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16" w:rsidRPr="00890305" w:rsidRDefault="006F1D16" w:rsidP="004A7A9E">
      <w:pPr>
        <w:jc w:val="both"/>
        <w:rPr>
          <w:rFonts w:eastAsia="Times New Roman"/>
        </w:rPr>
      </w:pPr>
    </w:p>
    <w:p w:rsidR="006F1D16" w:rsidRPr="00890305" w:rsidRDefault="006F1D16" w:rsidP="004A7A9E">
      <w:pPr>
        <w:jc w:val="both"/>
        <w:rPr>
          <w:rFonts w:eastAsia="Times New Roman"/>
        </w:rPr>
      </w:pPr>
    </w:p>
    <w:p w:rsidR="006F1D16" w:rsidRPr="008D5EEE" w:rsidRDefault="004A7A9E" w:rsidP="00890305">
      <w:pPr>
        <w:widowControl w:val="0"/>
        <w:autoSpaceDE w:val="0"/>
        <w:autoSpaceDN w:val="0"/>
        <w:adjustRightInd w:val="0"/>
        <w:jc w:val="center"/>
        <w:rPr>
          <w:rFonts w:eastAsia="Times New Roman"/>
          <w:b/>
          <w:bCs/>
          <w:sz w:val="28"/>
          <w:szCs w:val="28"/>
        </w:rPr>
      </w:pPr>
      <w:r w:rsidRPr="008D5EEE">
        <w:rPr>
          <w:rFonts w:eastAsia="Times New Roman"/>
          <w:b/>
          <w:bCs/>
          <w:sz w:val="28"/>
          <w:szCs w:val="28"/>
        </w:rPr>
        <w:t>“</w:t>
      </w:r>
      <w:r w:rsidR="006F1D16" w:rsidRPr="008D5EEE">
        <w:rPr>
          <w:rFonts w:eastAsia="Times New Roman"/>
          <w:b/>
          <w:bCs/>
          <w:sz w:val="28"/>
          <w:szCs w:val="28"/>
        </w:rPr>
        <w:t>Sentir es creer</w:t>
      </w:r>
      <w:r w:rsidRPr="008D5EEE">
        <w:rPr>
          <w:rFonts w:eastAsia="Times New Roman"/>
          <w:b/>
          <w:bCs/>
          <w:sz w:val="28"/>
          <w:szCs w:val="28"/>
        </w:rPr>
        <w:t>”</w:t>
      </w:r>
      <w:r w:rsidR="006F1D16" w:rsidRPr="008D5EEE">
        <w:rPr>
          <w:rFonts w:eastAsia="Times New Roman"/>
          <w:b/>
          <w:bCs/>
          <w:sz w:val="28"/>
          <w:szCs w:val="28"/>
        </w:rPr>
        <w:t xml:space="preserve"> </w:t>
      </w:r>
      <w:r w:rsidR="00B70CA5" w:rsidRPr="008D5EEE">
        <w:rPr>
          <w:rFonts w:eastAsia="Times New Roman"/>
          <w:b/>
          <w:bCs/>
          <w:sz w:val="28"/>
          <w:szCs w:val="28"/>
        </w:rPr>
        <w:t xml:space="preserve">– </w:t>
      </w:r>
      <w:r w:rsidRPr="008D5EEE">
        <w:rPr>
          <w:rFonts w:eastAsia="Times New Roman"/>
          <w:b/>
          <w:bCs/>
          <w:sz w:val="28"/>
          <w:szCs w:val="28"/>
        </w:rPr>
        <w:t>URWERK</w:t>
      </w:r>
      <w:r w:rsidR="006F1D16" w:rsidRPr="008D5EEE">
        <w:rPr>
          <w:rFonts w:eastAsia="Times New Roman"/>
          <w:b/>
          <w:bCs/>
          <w:sz w:val="28"/>
          <w:szCs w:val="28"/>
        </w:rPr>
        <w:t xml:space="preserve"> presenta el U</w:t>
      </w:r>
      <w:r w:rsidRPr="008D5EEE">
        <w:rPr>
          <w:rFonts w:eastAsia="Times New Roman"/>
          <w:b/>
          <w:bCs/>
          <w:sz w:val="28"/>
          <w:szCs w:val="28"/>
        </w:rPr>
        <w:t>R</w:t>
      </w:r>
      <w:r w:rsidR="006F1D16" w:rsidRPr="008D5EEE">
        <w:rPr>
          <w:rFonts w:eastAsia="Times New Roman"/>
          <w:b/>
          <w:bCs/>
          <w:sz w:val="28"/>
          <w:szCs w:val="28"/>
        </w:rPr>
        <w:t xml:space="preserve">-210 </w:t>
      </w:r>
      <w:proofErr w:type="spellStart"/>
      <w:r w:rsidRPr="008D5EEE">
        <w:rPr>
          <w:rFonts w:eastAsia="Times New Roman"/>
          <w:b/>
          <w:bCs/>
          <w:sz w:val="28"/>
          <w:szCs w:val="28"/>
        </w:rPr>
        <w:t>C</w:t>
      </w:r>
      <w:r w:rsidR="006F1D16" w:rsidRPr="008D5EEE">
        <w:rPr>
          <w:rFonts w:eastAsia="Times New Roman"/>
          <w:b/>
          <w:bCs/>
          <w:sz w:val="28"/>
          <w:szCs w:val="28"/>
        </w:rPr>
        <w:t>lou</w:t>
      </w:r>
      <w:proofErr w:type="spellEnd"/>
      <w:r w:rsidR="006F1D16" w:rsidRPr="008D5EEE">
        <w:rPr>
          <w:rFonts w:eastAsia="Times New Roman"/>
          <w:b/>
          <w:bCs/>
          <w:sz w:val="28"/>
          <w:szCs w:val="28"/>
        </w:rPr>
        <w:t xml:space="preserve"> de Paris</w:t>
      </w:r>
    </w:p>
    <w:p w:rsidR="004A7A9E" w:rsidRPr="00890305" w:rsidRDefault="004A7A9E" w:rsidP="004A7A9E">
      <w:pPr>
        <w:widowControl w:val="0"/>
        <w:autoSpaceDE w:val="0"/>
        <w:autoSpaceDN w:val="0"/>
        <w:adjustRightInd w:val="0"/>
        <w:jc w:val="both"/>
        <w:rPr>
          <w:rFonts w:eastAsia="Times New Roman"/>
        </w:rPr>
      </w:pPr>
    </w:p>
    <w:p w:rsidR="004A7A9E" w:rsidRPr="00890305" w:rsidRDefault="004A7A9E" w:rsidP="004A7A9E">
      <w:pPr>
        <w:widowControl w:val="0"/>
        <w:autoSpaceDE w:val="0"/>
        <w:autoSpaceDN w:val="0"/>
        <w:adjustRightInd w:val="0"/>
        <w:jc w:val="center"/>
        <w:rPr>
          <w:rFonts w:eastAsia="Times New Roman"/>
        </w:rPr>
      </w:pPr>
      <w:r w:rsidRPr="00890305">
        <w:rPr>
          <w:rFonts w:eastAsia="Times New Roman"/>
          <w:noProof/>
          <w:lang w:val="fr-CH" w:eastAsia="fr-CH"/>
        </w:rPr>
        <w:drawing>
          <wp:inline distT="0" distB="0" distL="0" distR="0" wp14:anchorId="54A3523D" wp14:editId="1896BFAF">
            <wp:extent cx="3600450" cy="4133850"/>
            <wp:effectExtent l="0" t="0" r="0" b="0"/>
            <wp:docPr id="4" name="Image 7" descr="C:\Users\Yacine\Desktop\BASELWORLD 2016\LAUNCH\UR210 ClouDeParis\UR 210 CP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Yacine\Desktop\BASELWORLD 2016\LAUNCH\UR210 ClouDeParis\UR 210 CP_Fac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412" b="5491"/>
                    <a:stretch/>
                  </pic:blipFill>
                  <pic:spPr bwMode="auto">
                    <a:xfrm>
                      <a:off x="0" y="0"/>
                      <a:ext cx="3600450" cy="4133850"/>
                    </a:xfrm>
                    <a:prstGeom prst="rect">
                      <a:avLst/>
                    </a:prstGeom>
                    <a:noFill/>
                    <a:ln>
                      <a:noFill/>
                    </a:ln>
                    <a:extLst>
                      <a:ext uri="{53640926-AAD7-44D8-BBD7-CCE9431645EC}">
                        <a14:shadowObscured xmlns:a14="http://schemas.microsoft.com/office/drawing/2010/main"/>
                      </a:ext>
                    </a:extLst>
                  </pic:spPr>
                </pic:pic>
              </a:graphicData>
            </a:graphic>
          </wp:inline>
        </w:drawing>
      </w:r>
    </w:p>
    <w:p w:rsidR="004A7A9E" w:rsidRPr="00890305" w:rsidRDefault="004A7A9E" w:rsidP="004A7A9E">
      <w:pPr>
        <w:widowControl w:val="0"/>
        <w:autoSpaceDE w:val="0"/>
        <w:autoSpaceDN w:val="0"/>
        <w:adjustRightInd w:val="0"/>
        <w:jc w:val="both"/>
        <w:rPr>
          <w:rFonts w:eastAsia="Times New Roman"/>
        </w:rPr>
      </w:pPr>
    </w:p>
    <w:p w:rsidR="004A7A9E" w:rsidRPr="00890305" w:rsidRDefault="004A7A9E" w:rsidP="004A7A9E">
      <w:pPr>
        <w:widowControl w:val="0"/>
        <w:autoSpaceDE w:val="0"/>
        <w:autoSpaceDN w:val="0"/>
        <w:adjustRightInd w:val="0"/>
        <w:jc w:val="both"/>
        <w:rPr>
          <w:rFonts w:eastAsia="Times New Roman"/>
        </w:rPr>
      </w:pPr>
      <w:r w:rsidRPr="00890305">
        <w:rPr>
          <w:rFonts w:eastAsia="Times New Roman"/>
        </w:rPr>
        <w:t>Baselworld – Marso 2016</w:t>
      </w:r>
    </w:p>
    <w:p w:rsidR="00890305" w:rsidRPr="00890305" w:rsidRDefault="00890305" w:rsidP="004A7A9E">
      <w:pPr>
        <w:widowControl w:val="0"/>
        <w:autoSpaceDE w:val="0"/>
        <w:autoSpaceDN w:val="0"/>
        <w:adjustRightInd w:val="0"/>
        <w:jc w:val="both"/>
        <w:rPr>
          <w:rFonts w:eastAsia="Times New Roman"/>
        </w:rPr>
      </w:pPr>
    </w:p>
    <w:p w:rsidR="006F1D16" w:rsidRPr="00890305" w:rsidRDefault="006F1D16" w:rsidP="004A7A9E">
      <w:pPr>
        <w:widowControl w:val="0"/>
        <w:autoSpaceDE w:val="0"/>
        <w:autoSpaceDN w:val="0"/>
        <w:adjustRightInd w:val="0"/>
        <w:jc w:val="both"/>
        <w:rPr>
          <w:rFonts w:eastAsia="Times New Roman"/>
        </w:rPr>
      </w:pPr>
      <w:r w:rsidRPr="00890305">
        <w:rPr>
          <w:rFonts w:eastAsia="Times New Roman"/>
        </w:rPr>
        <w:t>Martin Frei, cofundador y director artístico de URWERK:</w:t>
      </w:r>
    </w:p>
    <w:p w:rsidR="004A7A9E" w:rsidRPr="00890305" w:rsidRDefault="006F1D16" w:rsidP="004A7A9E">
      <w:pPr>
        <w:widowControl w:val="0"/>
        <w:autoSpaceDE w:val="0"/>
        <w:autoSpaceDN w:val="0"/>
        <w:adjustRightInd w:val="0"/>
        <w:jc w:val="both"/>
        <w:rPr>
          <w:rFonts w:eastAsia="Times New Roman"/>
          <w:i/>
          <w:iCs/>
        </w:rPr>
      </w:pPr>
      <w:r w:rsidRPr="00890305">
        <w:rPr>
          <w:rFonts w:eastAsia="Times New Roman"/>
        </w:rPr>
        <w:t>«</w:t>
      </w:r>
      <w:r w:rsidR="00890305">
        <w:rPr>
          <w:rFonts w:eastAsia="Times New Roman"/>
        </w:rPr>
        <w:t xml:space="preserve"> </w:t>
      </w:r>
      <w:r w:rsidRPr="00890305">
        <w:rPr>
          <w:rFonts w:eastAsia="Times New Roman"/>
          <w:i/>
          <w:iCs/>
        </w:rPr>
        <w:t>Dar una textura especial a una caja de reloj es importante porque amplia el alcance de nuestro reconocimiento poniendo en juego nuestro sentido del tacto. En el UR-210 CP, tenemos la metamorfosis de la correa de tela en la caja gracias a sus texturas similares. Podemos combinar, mezclar o contrastar texturas así como colores.</w:t>
      </w:r>
    </w:p>
    <w:p w:rsidR="006F1D16" w:rsidRPr="00890305" w:rsidRDefault="004A7A9E" w:rsidP="004A7A9E">
      <w:pPr>
        <w:widowControl w:val="0"/>
        <w:autoSpaceDE w:val="0"/>
        <w:autoSpaceDN w:val="0"/>
        <w:adjustRightInd w:val="0"/>
        <w:jc w:val="both"/>
        <w:rPr>
          <w:rFonts w:eastAsia="Times New Roman"/>
          <w:i/>
          <w:iCs/>
        </w:rPr>
      </w:pPr>
      <w:r w:rsidRPr="00890305">
        <w:rPr>
          <w:rFonts w:eastAsia="Times New Roman"/>
          <w:i/>
          <w:iCs/>
        </w:rPr>
        <w:br w:type="page"/>
      </w:r>
    </w:p>
    <w:p w:rsidR="008D5EEE" w:rsidRDefault="008D5EEE" w:rsidP="004A7A9E">
      <w:pPr>
        <w:widowControl w:val="0"/>
        <w:autoSpaceDE w:val="0"/>
        <w:autoSpaceDN w:val="0"/>
        <w:adjustRightInd w:val="0"/>
        <w:jc w:val="both"/>
        <w:rPr>
          <w:rFonts w:eastAsia="Times New Roman"/>
          <w:i/>
          <w:iCs/>
        </w:rPr>
      </w:pPr>
    </w:p>
    <w:p w:rsidR="006F1D16" w:rsidRPr="00890305" w:rsidRDefault="006F1D16" w:rsidP="004A7A9E">
      <w:pPr>
        <w:widowControl w:val="0"/>
        <w:autoSpaceDE w:val="0"/>
        <w:autoSpaceDN w:val="0"/>
        <w:adjustRightInd w:val="0"/>
        <w:jc w:val="both"/>
        <w:rPr>
          <w:rFonts w:eastAsia="Times New Roman"/>
          <w:i/>
          <w:iCs/>
        </w:rPr>
      </w:pPr>
      <w:r w:rsidRPr="00890305">
        <w:rPr>
          <w:rFonts w:eastAsia="Times New Roman"/>
          <w:i/>
          <w:iCs/>
        </w:rPr>
        <w:t>Necesitamos recurrir al tacto para entender. Los ojos pueden darnos alguna información de la naturaleza de una superficie teniendo en cuenta cómo se refleja la luz. Pero necesitamos pruebas porque los ojos pueden engañarnos. Así que tenemos muchas ganas de tocar, de saber si lo que vemos corresponde con lo que sentimos.</w:t>
      </w:r>
    </w:p>
    <w:p w:rsidR="006F1D16" w:rsidRPr="00890305" w:rsidRDefault="006F1D16" w:rsidP="004A7A9E">
      <w:pPr>
        <w:widowControl w:val="0"/>
        <w:autoSpaceDE w:val="0"/>
        <w:autoSpaceDN w:val="0"/>
        <w:adjustRightInd w:val="0"/>
        <w:jc w:val="both"/>
        <w:rPr>
          <w:rFonts w:eastAsia="Times New Roman"/>
          <w:i/>
          <w:iCs/>
        </w:rPr>
      </w:pPr>
      <w:r w:rsidRPr="00890305">
        <w:rPr>
          <w:rFonts w:eastAsia="Times New Roman"/>
          <w:i/>
          <w:iCs/>
        </w:rPr>
        <w:t> </w:t>
      </w:r>
    </w:p>
    <w:p w:rsidR="006F1D16" w:rsidRPr="00890305" w:rsidRDefault="006F1D16" w:rsidP="004A7A9E">
      <w:pPr>
        <w:widowControl w:val="0"/>
        <w:autoSpaceDE w:val="0"/>
        <w:autoSpaceDN w:val="0"/>
        <w:adjustRightInd w:val="0"/>
        <w:jc w:val="both"/>
        <w:rPr>
          <w:rFonts w:eastAsia="Times New Roman"/>
          <w:i/>
          <w:iCs/>
        </w:rPr>
      </w:pPr>
      <w:r w:rsidRPr="00890305">
        <w:rPr>
          <w:rFonts w:eastAsia="Times New Roman"/>
          <w:i/>
          <w:iCs/>
        </w:rPr>
        <w:t xml:space="preserve">De esta manera, aprendemos a disfrutar de las texturas que podemos ver pero no tocar, como la fachada de un edificio. Al mirarlo, nos imaginamos la sensación </w:t>
      </w:r>
      <w:r w:rsidR="00EE29B8" w:rsidRPr="00890305">
        <w:rPr>
          <w:rFonts w:eastAsia="Times New Roman"/>
          <w:i/>
          <w:iCs/>
        </w:rPr>
        <w:t xml:space="preserve">que tendríamos </w:t>
      </w:r>
      <w:r w:rsidRPr="00890305">
        <w:rPr>
          <w:rFonts w:eastAsia="Times New Roman"/>
          <w:i/>
          <w:iCs/>
        </w:rPr>
        <w:t>si pas</w:t>
      </w:r>
      <w:r w:rsidR="00EE29B8" w:rsidRPr="00890305">
        <w:rPr>
          <w:rFonts w:eastAsia="Times New Roman"/>
          <w:i/>
          <w:iCs/>
        </w:rPr>
        <w:t>ára</w:t>
      </w:r>
      <w:r w:rsidRPr="00890305">
        <w:rPr>
          <w:rFonts w:eastAsia="Times New Roman"/>
          <w:i/>
          <w:iCs/>
        </w:rPr>
        <w:t>mos la mano por encima.</w:t>
      </w:r>
    </w:p>
    <w:p w:rsidR="006F1D16" w:rsidRPr="00890305" w:rsidRDefault="006F1D16" w:rsidP="004A7A9E">
      <w:pPr>
        <w:widowControl w:val="0"/>
        <w:autoSpaceDE w:val="0"/>
        <w:autoSpaceDN w:val="0"/>
        <w:adjustRightInd w:val="0"/>
        <w:jc w:val="both"/>
        <w:rPr>
          <w:rFonts w:eastAsia="Times New Roman"/>
          <w:i/>
          <w:iCs/>
        </w:rPr>
      </w:pPr>
      <w:r w:rsidRPr="00890305">
        <w:rPr>
          <w:rFonts w:eastAsia="Times New Roman"/>
          <w:i/>
          <w:iCs/>
        </w:rPr>
        <w:t> </w:t>
      </w:r>
    </w:p>
    <w:p w:rsidR="006F1D16" w:rsidRPr="00890305" w:rsidRDefault="006F1D16" w:rsidP="004A7A9E">
      <w:pPr>
        <w:jc w:val="both"/>
        <w:rPr>
          <w:rFonts w:eastAsia="Times New Roman"/>
        </w:rPr>
      </w:pPr>
      <w:r w:rsidRPr="00890305">
        <w:rPr>
          <w:rFonts w:eastAsia="Times New Roman"/>
          <w:i/>
          <w:iCs/>
        </w:rPr>
        <w:t>Por esto, me encanta trabajar con texturas y estructuras. Si una superficie tiene una estructura que parece original, seguro que nos apetece tocarla. Esto se añade a nuestro disfrute de un objeto</w:t>
      </w:r>
      <w:r w:rsidR="00890305">
        <w:rPr>
          <w:rFonts w:eastAsia="Times New Roman"/>
          <w:i/>
          <w:iCs/>
        </w:rPr>
        <w:t xml:space="preserve"> </w:t>
      </w:r>
      <w:r w:rsidRPr="00890305">
        <w:rPr>
          <w:rFonts w:eastAsia="Times New Roman"/>
        </w:rPr>
        <w:t>».</w:t>
      </w:r>
    </w:p>
    <w:p w:rsidR="00890305" w:rsidRDefault="008D5EEE" w:rsidP="004A7A9E">
      <w:pPr>
        <w:jc w:val="both"/>
        <w:rPr>
          <w:rFonts w:eastAsia="Times New Roman"/>
        </w:rPr>
      </w:pPr>
      <w:r w:rsidRPr="008D5EEE">
        <w:rPr>
          <w:rFonts w:eastAsia="Times New Roman"/>
        </w:rPr>
        <w:drawing>
          <wp:anchor distT="0" distB="0" distL="114300" distR="114300" simplePos="0" relativeHeight="251659264" behindDoc="1" locked="0" layoutInCell="1" allowOverlap="1" wp14:anchorId="192AA8A5" wp14:editId="149478A4">
            <wp:simplePos x="0" y="0"/>
            <wp:positionH relativeFrom="column">
              <wp:posOffset>0</wp:posOffset>
            </wp:positionH>
            <wp:positionV relativeFrom="paragraph">
              <wp:posOffset>180340</wp:posOffset>
            </wp:positionV>
            <wp:extent cx="3331210" cy="2085975"/>
            <wp:effectExtent l="0" t="0" r="2540" b="9525"/>
            <wp:wrapTight wrapText="bothSides">
              <wp:wrapPolygon edited="0">
                <wp:start x="0" y="0"/>
                <wp:lineTo x="0" y="21501"/>
                <wp:lineTo x="21493" y="21501"/>
                <wp:lineTo x="21493" y="0"/>
                <wp:lineTo x="0" y="0"/>
              </wp:wrapPolygon>
            </wp:wrapTight>
            <wp:docPr id="8" name="Image 8" descr="cid:1D25AFC4-1AA8-453B-A430-DF03900AE813@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3814B-F087-452C-9E5C-819AC7326272" descr="cid:1D25AFC4-1AA8-453B-A430-DF03900AE813@v.cablecom.ne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3121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5EEE">
        <w:rPr>
          <w:rFonts w:eastAsia="Times New Roman"/>
        </w:rPr>
        <w:drawing>
          <wp:anchor distT="0" distB="0" distL="114300" distR="114300" simplePos="0" relativeHeight="251660288" behindDoc="1" locked="0" layoutInCell="1" allowOverlap="1" wp14:anchorId="50BD862F" wp14:editId="11D19769">
            <wp:simplePos x="0" y="0"/>
            <wp:positionH relativeFrom="column">
              <wp:posOffset>323850</wp:posOffset>
            </wp:positionH>
            <wp:positionV relativeFrom="paragraph">
              <wp:posOffset>2021205</wp:posOffset>
            </wp:positionV>
            <wp:extent cx="1944370" cy="2592070"/>
            <wp:effectExtent l="0" t="0" r="0" b="0"/>
            <wp:wrapTight wrapText="bothSides">
              <wp:wrapPolygon edited="0">
                <wp:start x="0" y="21600"/>
                <wp:lineTo x="21374" y="21600"/>
                <wp:lineTo x="21374" y="169"/>
                <wp:lineTo x="0" y="169"/>
                <wp:lineTo x="0" y="21600"/>
              </wp:wrapPolygon>
            </wp:wrapTight>
            <wp:docPr id="9" name="Image 9" descr="cid:3EF8AD8E-9E29-41AA-A4DC-EB8531003519@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019C43-7498-430D-9407-2BEF2891D14D" descr="cid:3EF8AD8E-9E29-41AA-A4DC-EB8531003519@v.cablecom.ne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rot="5400000">
                      <a:off x="0" y="0"/>
                      <a:ext cx="1944370" cy="2592070"/>
                    </a:xfrm>
                    <a:prstGeom prst="rect">
                      <a:avLst/>
                    </a:prstGeom>
                    <a:noFill/>
                    <a:ln>
                      <a:noFill/>
                    </a:ln>
                  </pic:spPr>
                </pic:pic>
              </a:graphicData>
            </a:graphic>
          </wp:anchor>
        </w:drawing>
      </w:r>
      <w:r w:rsidRPr="008D5EEE">
        <w:rPr>
          <w:rFonts w:eastAsia="Times New Roman"/>
        </w:rPr>
        <w:drawing>
          <wp:anchor distT="0" distB="0" distL="114300" distR="114300" simplePos="0" relativeHeight="251661312" behindDoc="1" locked="0" layoutInCell="1" allowOverlap="1" wp14:anchorId="13EE7A0B" wp14:editId="3ECCB656">
            <wp:simplePos x="0" y="0"/>
            <wp:positionH relativeFrom="column">
              <wp:posOffset>3626485</wp:posOffset>
            </wp:positionH>
            <wp:positionV relativeFrom="paragraph">
              <wp:posOffset>182880</wp:posOffset>
            </wp:positionV>
            <wp:extent cx="1965325" cy="1518920"/>
            <wp:effectExtent l="0" t="0" r="0" b="5080"/>
            <wp:wrapTight wrapText="bothSides">
              <wp:wrapPolygon edited="0">
                <wp:start x="0" y="0"/>
                <wp:lineTo x="0" y="21401"/>
                <wp:lineTo x="21356" y="21401"/>
                <wp:lineTo x="21356" y="0"/>
                <wp:lineTo x="0" y="0"/>
              </wp:wrapPolygon>
            </wp:wrapTight>
            <wp:docPr id="10" name="Image 10" descr="cid:17CE295D-5769-4A8D-9157-BE66C5F1C125@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7D2A03-702F-4F31-8C72-E4D3C96A16B0" descr="cid:17CE295D-5769-4A8D-9157-BE66C5F1C125@v.cablecom.net"/>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13889"/>
                    <a:stretch/>
                  </pic:blipFill>
                  <pic:spPr bwMode="auto">
                    <a:xfrm>
                      <a:off x="0" y="0"/>
                      <a:ext cx="1965325" cy="1518920"/>
                    </a:xfrm>
                    <a:prstGeom prst="rect">
                      <a:avLst/>
                    </a:prstGeom>
                    <a:noFill/>
                    <a:ln>
                      <a:noFill/>
                    </a:ln>
                    <a:extLst>
                      <a:ext uri="{53640926-AAD7-44D8-BBD7-CCE9431645EC}">
                        <a14:shadowObscured xmlns:a14="http://schemas.microsoft.com/office/drawing/2010/main"/>
                      </a:ext>
                    </a:extLst>
                  </pic:spPr>
                </pic:pic>
              </a:graphicData>
            </a:graphic>
          </wp:anchor>
        </w:drawing>
      </w:r>
      <w:r w:rsidRPr="008D5EEE">
        <w:rPr>
          <w:rFonts w:eastAsia="Times New Roman"/>
        </w:rPr>
        <w:drawing>
          <wp:anchor distT="0" distB="0" distL="114300" distR="114300" simplePos="0" relativeHeight="251662336" behindDoc="1" locked="0" layoutInCell="1" allowOverlap="1" wp14:anchorId="01487E07" wp14:editId="55178A5D">
            <wp:simplePos x="0" y="0"/>
            <wp:positionH relativeFrom="column">
              <wp:posOffset>3629025</wp:posOffset>
            </wp:positionH>
            <wp:positionV relativeFrom="paragraph">
              <wp:posOffset>2326005</wp:posOffset>
            </wp:positionV>
            <wp:extent cx="1965325" cy="1965325"/>
            <wp:effectExtent l="0" t="0" r="0" b="0"/>
            <wp:wrapTight wrapText="bothSides">
              <wp:wrapPolygon edited="0">
                <wp:start x="0" y="0"/>
                <wp:lineTo x="0" y="21356"/>
                <wp:lineTo x="21356" y="21356"/>
                <wp:lineTo x="21356" y="0"/>
                <wp:lineTo x="0" y="0"/>
              </wp:wrapPolygon>
            </wp:wrapTight>
            <wp:docPr id="11" name="Image 11" descr="cid:DF2D69D0-BD71-4F48-89BD-75EEE4428DEC@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650D0E-9C71-4079-81D3-470CFC4282FB" descr="cid:DF2D69D0-BD71-4F48-89BD-75EEE4428DEC@v.cablecom.ne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65325" cy="1965325"/>
                    </a:xfrm>
                    <a:prstGeom prst="rect">
                      <a:avLst/>
                    </a:prstGeom>
                    <a:noFill/>
                    <a:ln>
                      <a:noFill/>
                    </a:ln>
                  </pic:spPr>
                </pic:pic>
              </a:graphicData>
            </a:graphic>
          </wp:anchor>
        </w:drawing>
      </w: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8D5EEE" w:rsidRDefault="008D5EEE" w:rsidP="004A7A9E">
      <w:pPr>
        <w:jc w:val="both"/>
        <w:rPr>
          <w:rFonts w:eastAsia="Times New Roman"/>
        </w:rPr>
      </w:pPr>
    </w:p>
    <w:p w:rsidR="004A7A9E" w:rsidRPr="006017A1" w:rsidRDefault="004A7A9E" w:rsidP="004A7A9E">
      <w:pPr>
        <w:jc w:val="both"/>
        <w:rPr>
          <w:rFonts w:eastAsia="Times New Roman"/>
        </w:rPr>
      </w:pPr>
      <w:r w:rsidRPr="006017A1">
        <w:rPr>
          <w:rFonts w:eastAsia="Times New Roman"/>
        </w:rPr>
        <w:t xml:space="preserve">El UR-210: Jamás un </w:t>
      </w:r>
      <w:proofErr w:type="spellStart"/>
      <w:r w:rsidRPr="006017A1">
        <w:rPr>
          <w:rFonts w:eastAsia="Times New Roman"/>
        </w:rPr>
        <w:t>guardatiempos</w:t>
      </w:r>
      <w:proofErr w:type="spellEnd"/>
      <w:r w:rsidRPr="006017A1">
        <w:rPr>
          <w:rFonts w:eastAsia="Times New Roman"/>
        </w:rPr>
        <w:t xml:space="preserve"> había demostrado tanta comunicación y unión con su dueño. Por primera vez en un reloj de pulsera, el UR-210 de URWERK realza y monitoriza la relación simbiótica entre el hombre y su reloj mecánico. Aunque el UR-210 se caracteriza por su original forma de presentar la hora, tan típica de URWERK, es igual de destacable, y con buen motivo, la comunicación personalizada entre el UR-210 y su dueño. Si el </w:t>
      </w:r>
      <w:r w:rsidRPr="006017A1">
        <w:rPr>
          <w:rStyle w:val="hps"/>
        </w:rPr>
        <w:t>UR</w:t>
      </w:r>
      <w:r w:rsidRPr="006017A1">
        <w:t xml:space="preserve">-210 demuestra una fría precisión cronométrica para contar las horas, juega con las emociones al hacerse eco del ritmo de nuestras </w:t>
      </w:r>
      <w:proofErr w:type="gramStart"/>
      <w:r w:rsidRPr="006017A1">
        <w:t>vidas :</w:t>
      </w:r>
      <w:proofErr w:type="gramEnd"/>
      <w:r w:rsidRPr="006017A1">
        <w:rPr>
          <w:rFonts w:eastAsia="Times New Roman"/>
        </w:rPr>
        <w:t xml:space="preserve"> “El UR-210 encarna la relación simbiótica entre el hombre y su reloj. Esta máquina cuasi-biológica podría decir más sobre usted que cualquier otro objeto que posea,” explica Martin Frei.</w:t>
      </w:r>
    </w:p>
    <w:p w:rsidR="004A7A9E" w:rsidRPr="006017A1" w:rsidRDefault="004A7A9E" w:rsidP="004A7A9E">
      <w:pPr>
        <w:jc w:val="center"/>
        <w:rPr>
          <w:noProof/>
          <w:lang w:eastAsia="fr-FR"/>
        </w:rPr>
      </w:pPr>
    </w:p>
    <w:p w:rsidR="004A7A9E" w:rsidRPr="006017A1" w:rsidRDefault="004A7A9E" w:rsidP="004A7A9E">
      <w:pPr>
        <w:jc w:val="center"/>
      </w:pPr>
    </w:p>
    <w:p w:rsidR="004A7A9E" w:rsidRPr="006017A1" w:rsidRDefault="004A7A9E" w:rsidP="004A7A9E">
      <w:pPr>
        <w:jc w:val="both"/>
        <w:rPr>
          <w:rFonts w:eastAsia="Times New Roman"/>
        </w:rPr>
      </w:pPr>
      <w:r w:rsidRPr="006017A1">
        <w:rPr>
          <w:rFonts w:eastAsia="Times New Roman"/>
        </w:rPr>
        <w:t xml:space="preserve">La esfera del UR-210 destaca por su indicación tradicional de reserva de marcha situada a la una. Encontramos otra indicación similar a las once, en lo que parece un reflejo casi perfecto del primero. Pero no, no se trata de un duplicado de seguridad, sino de algo mucho más importante que merece toda nuestra atención, porque en realidad se trata de una complicación única en el mundo que indica la eficacia de carga durante las últimas dos horas. </w:t>
      </w:r>
    </w:p>
    <w:p w:rsidR="004A7A9E" w:rsidRDefault="004A7A9E" w:rsidP="004A7A9E">
      <w:pPr>
        <w:jc w:val="both"/>
        <w:rPr>
          <w:rFonts w:eastAsia="Times New Roman"/>
        </w:rPr>
      </w:pPr>
      <w:r w:rsidRPr="006017A1">
        <w:rPr>
          <w:rFonts w:eastAsia="Times New Roman"/>
        </w:rPr>
        <w:t>Cuando usted esté cómodamente reclinado en su sillón, el indicador se acercará a la zona roja para avisarle de que el rotor automático no está cargando su UR-210 lo suficiente y que el reloj está funcionando con las reservas de energía. Por el contrario, cuando usted se esté moviendo enérgicamente, el indicador apuntará a la zona verde, una señal de que usted está recargando su reloj con nueva energía. Este indicador totalmente novedoso no mide el par del muelle real, sino que calcula la diferencia entre la energía consumida y la energía generada en el muelle real.</w:t>
      </w:r>
    </w:p>
    <w:p w:rsidR="00890305" w:rsidRDefault="00890305" w:rsidP="004A7A9E">
      <w:pPr>
        <w:jc w:val="both"/>
        <w:rPr>
          <w:rFonts w:eastAsia="Times New Roman"/>
        </w:rPr>
      </w:pPr>
    </w:p>
    <w:p w:rsidR="004A7A9E" w:rsidRDefault="004A7A9E" w:rsidP="00890305">
      <w:pPr>
        <w:tabs>
          <w:tab w:val="left" w:pos="2410"/>
        </w:tabs>
        <w:rPr>
          <w:rFonts w:eastAsia="Times New Roman"/>
        </w:rPr>
      </w:pPr>
      <w:r w:rsidRPr="006017A1">
        <w:rPr>
          <w:rFonts w:eastAsia="Times New Roman"/>
        </w:rPr>
        <w:t xml:space="preserve">Armado con el doble conocimiento de la eficacia de carga y de la reserva de marcha disponible, usted ya puede tomar cartas en el asunto. Si su UR-210 indica una reserva insuficiente de energía, usted puede situar el selector de eficacia de carga (en la parte posterior del reloj) en la posición “FULL” (“lleno”). </w:t>
      </w:r>
    </w:p>
    <w:p w:rsidR="00890305" w:rsidRDefault="00890305" w:rsidP="00890305">
      <w:pPr>
        <w:tabs>
          <w:tab w:val="left" w:pos="2410"/>
        </w:tabs>
        <w:rPr>
          <w:rFonts w:eastAsia="Times New Roman"/>
        </w:rPr>
      </w:pPr>
    </w:p>
    <w:p w:rsidR="00890305" w:rsidRDefault="00890305" w:rsidP="00890305">
      <w:pPr>
        <w:rPr>
          <w:rFonts w:eastAsia="Times New Roman"/>
        </w:rPr>
      </w:pPr>
    </w:p>
    <w:p w:rsidR="00890305" w:rsidRDefault="00890305" w:rsidP="00890305">
      <w:pPr>
        <w:rPr>
          <w:rFonts w:eastAsia="Times New Roman"/>
        </w:rPr>
      </w:pPr>
    </w:p>
    <w:p w:rsidR="004A7A9E" w:rsidRPr="006017A1" w:rsidRDefault="004A7A9E" w:rsidP="00890305">
      <w:pPr>
        <w:rPr>
          <w:rFonts w:eastAsia="Times New Roman"/>
        </w:rPr>
      </w:pPr>
      <w:r w:rsidRPr="006017A1">
        <w:rPr>
          <w:rFonts w:eastAsia="Times New Roman"/>
        </w:rPr>
        <w:t xml:space="preserve">En ese caso, el rotor convertirá el menor movimiento en energía almacenada. En esta configuración, una turbina conectada al rotor ofrece un flujo constante y fluido de energía. Pero si usted está más activo, esta posición podría aportar más energía de la necesaria y desgastar innecesariamente el mecanismo. En ese caso, lo adecuado sería colocar el selector de eficacia de carga en “REDUCED” (“reducido”) para activar el sistema de amortiguado del rotor. Un compresor de turbina montado en un rubí gira y crea resistencia interna – la suficiente fricción como para ralentizar o amortiguar el rotor de carga automática. En la modalidad de “STOP”, el sistema de carga automática queda completamente deshabilitado y el UR-210 sigue funcionando gracias a la energía de reserva, y podría requerir un armado manual. </w:t>
      </w:r>
    </w:p>
    <w:p w:rsidR="004A7A9E" w:rsidRPr="006017A1" w:rsidRDefault="004A7A9E" w:rsidP="004A7A9E">
      <w:pPr>
        <w:jc w:val="center"/>
        <w:rPr>
          <w:rFonts w:eastAsia="Times New Roman"/>
        </w:rPr>
      </w:pPr>
    </w:p>
    <w:p w:rsidR="004A7A9E" w:rsidRPr="006017A1" w:rsidRDefault="004A7A9E" w:rsidP="004A7A9E">
      <w:pPr>
        <w:rPr>
          <w:rFonts w:eastAsia="Times New Roman"/>
        </w:rPr>
      </w:pPr>
    </w:p>
    <w:p w:rsidR="004A7A9E" w:rsidRPr="006017A1" w:rsidRDefault="004A7A9E" w:rsidP="004A7A9E">
      <w:pPr>
        <w:rPr>
          <w:rFonts w:eastAsia="Times New Roman"/>
        </w:rPr>
      </w:pPr>
      <w:r w:rsidRPr="006017A1">
        <w:rPr>
          <w:rFonts w:eastAsia="Times New Roman"/>
        </w:rPr>
        <w:t>De vuelta en el lado de la esfera, el UR-210 tiene una complicación satelital con minutos retrógrados que es altamente original y explosiva. El elemento más destacado es la sobredimensionada aguja de minutos retrógrados tridimensional, en lo que supone un nuevo alarde de alta tecnología. Su función consiste en albergar el satélite horario e indicar la hora mientras atraviesa la escala de minutos de 0 a 60. Este viaje a través del tiempo de una hora de duración</w:t>
      </w:r>
      <w:proofErr w:type="gramStart"/>
      <w:r w:rsidRPr="006017A1">
        <w:rPr>
          <w:rFonts w:eastAsia="Times New Roman"/>
        </w:rPr>
        <w:t>,  trazando</w:t>
      </w:r>
      <w:proofErr w:type="gramEnd"/>
      <w:r w:rsidRPr="006017A1">
        <w:rPr>
          <w:rFonts w:eastAsia="Times New Roman"/>
        </w:rPr>
        <w:t xml:space="preserve"> un arco de 120°, resulta fluido e ininterrumpido. Pero la verdadera naturaleza de esta pieza se desvela al final del minuto 59. En ese momento, un “clic” muy marcado señala el regreso de la aguja </w:t>
      </w:r>
      <w:proofErr w:type="spellStart"/>
      <w:r w:rsidRPr="006017A1">
        <w:rPr>
          <w:rFonts w:eastAsia="Times New Roman"/>
        </w:rPr>
        <w:t>minutera</w:t>
      </w:r>
      <w:proofErr w:type="spellEnd"/>
      <w:r w:rsidRPr="006017A1">
        <w:rPr>
          <w:rFonts w:eastAsia="Times New Roman"/>
        </w:rPr>
        <w:t xml:space="preserve"> al punto de partida. En menos de 0,1 segundo, la aguja vuela de regreso para acoplarse con el siguiente satélite horario. Este sistema retrógrado ultrarrápido se basa en tres elementos clave:</w:t>
      </w:r>
    </w:p>
    <w:p w:rsidR="004A7A9E" w:rsidRPr="006017A1" w:rsidRDefault="004A7A9E" w:rsidP="004A7A9E">
      <w:pPr>
        <w:widowControl w:val="0"/>
        <w:numPr>
          <w:ilvl w:val="0"/>
          <w:numId w:val="3"/>
        </w:numPr>
        <w:autoSpaceDE w:val="0"/>
        <w:autoSpaceDN w:val="0"/>
        <w:adjustRightInd w:val="0"/>
        <w:contextualSpacing/>
        <w:rPr>
          <w:rFonts w:cs="BastardusSans"/>
        </w:rPr>
      </w:pPr>
      <w:r w:rsidRPr="006017A1">
        <w:rPr>
          <w:rFonts w:cs="BastardusSans"/>
        </w:rPr>
        <w:t xml:space="preserve">un eje central montado sobre rubíes que aporta una excelente estabilidad a la complicación satelital/retrógrada. Un muelle cilíndrico de tipo cronómetro marino se sitúa verticalmente alrededor del eje y genera la tensión óptima necesaria para el retorno de la aguja retrógrada. </w:t>
      </w:r>
    </w:p>
    <w:p w:rsidR="004A7A9E" w:rsidRPr="006017A1" w:rsidRDefault="004A7A9E" w:rsidP="004A7A9E">
      <w:pPr>
        <w:widowControl w:val="0"/>
        <w:autoSpaceDE w:val="0"/>
        <w:autoSpaceDN w:val="0"/>
        <w:adjustRightInd w:val="0"/>
        <w:ind w:left="720"/>
        <w:contextualSpacing/>
        <w:rPr>
          <w:rFonts w:cs="BastardusSans"/>
        </w:rPr>
      </w:pPr>
    </w:p>
    <w:p w:rsidR="004A7A9E" w:rsidRPr="006017A1" w:rsidRDefault="004A7A9E" w:rsidP="004A7A9E">
      <w:pPr>
        <w:widowControl w:val="0"/>
        <w:numPr>
          <w:ilvl w:val="0"/>
          <w:numId w:val="3"/>
        </w:numPr>
        <w:autoSpaceDE w:val="0"/>
        <w:autoSpaceDN w:val="0"/>
        <w:adjustRightInd w:val="0"/>
        <w:contextualSpacing/>
        <w:rPr>
          <w:rFonts w:cs="BastardusSans"/>
        </w:rPr>
      </w:pPr>
      <w:r w:rsidRPr="006017A1">
        <w:rPr>
          <w:rFonts w:cs="BastardusSans"/>
        </w:rPr>
        <w:t xml:space="preserve">Una aguja </w:t>
      </w:r>
      <w:proofErr w:type="spellStart"/>
      <w:r w:rsidRPr="006017A1">
        <w:rPr>
          <w:rFonts w:cs="BastardusSans"/>
        </w:rPr>
        <w:t>minutera</w:t>
      </w:r>
      <w:proofErr w:type="spellEnd"/>
      <w:r w:rsidRPr="006017A1">
        <w:rPr>
          <w:rFonts w:cs="BastardusSans"/>
        </w:rPr>
        <w:t>, que también forma un marco para los satélites horarios, muestra la hora de forma extraordinaria. Hecha de aluminio pulido a exigentes tolerancias de unos 3 micrones, la estructura tiene un peso total de tan solo 0,302g e incluye una pesa de latón que hace de contrapeso. Esta jaula tridimensional ofrece rigidez al tiempo que transfiere energía del muelle cilíndrico “</w:t>
      </w:r>
      <w:r w:rsidRPr="006017A1">
        <w:t>flyback” en la parte superior central del carrusel al engranaje de doble estrella situado por debajo.</w:t>
      </w:r>
    </w:p>
    <w:p w:rsidR="004A7A9E" w:rsidRPr="006017A1" w:rsidRDefault="004A7A9E" w:rsidP="004A7A9E">
      <w:pPr>
        <w:widowControl w:val="0"/>
        <w:autoSpaceDE w:val="0"/>
        <w:autoSpaceDN w:val="0"/>
        <w:adjustRightInd w:val="0"/>
        <w:ind w:left="720"/>
        <w:contextualSpacing/>
        <w:rPr>
          <w:rFonts w:cs="BastardusSans"/>
        </w:rPr>
      </w:pPr>
    </w:p>
    <w:p w:rsidR="004A7A9E" w:rsidRPr="006017A1" w:rsidRDefault="004A7A9E" w:rsidP="004A7A9E">
      <w:pPr>
        <w:numPr>
          <w:ilvl w:val="0"/>
          <w:numId w:val="4"/>
        </w:numPr>
        <w:spacing w:after="200" w:line="276" w:lineRule="auto"/>
      </w:pPr>
      <w:r w:rsidRPr="006017A1">
        <w:rPr>
          <w:rFonts w:cs="BastardusSans"/>
        </w:rPr>
        <w:t xml:space="preserve">Una leva doble coaxial en forma de estrella regula el mecanismo retrógrado mediante su engranaje, y su rotación define la trayectoria de la aguja </w:t>
      </w:r>
      <w:proofErr w:type="spellStart"/>
      <w:r w:rsidRPr="006017A1">
        <w:rPr>
          <w:rFonts w:cs="BastardusSans"/>
        </w:rPr>
        <w:t>minutera</w:t>
      </w:r>
      <w:proofErr w:type="spellEnd"/>
      <w:r w:rsidRPr="006017A1">
        <w:rPr>
          <w:rFonts w:cs="BastardusSans"/>
        </w:rPr>
        <w:t xml:space="preserve">. Cuando ésta alcanza el minuto </w:t>
      </w:r>
      <w:r w:rsidRPr="006017A1">
        <w:t xml:space="preserve">60, la doble estrella suelta un muelle (uno de tres) en forma de palo de hockey situado bajo el mecanismo, que a su vez libera la aguja </w:t>
      </w:r>
      <w:proofErr w:type="spellStart"/>
      <w:r w:rsidRPr="006017A1">
        <w:t>minutera</w:t>
      </w:r>
      <w:proofErr w:type="spellEnd"/>
      <w:r w:rsidRPr="006017A1">
        <w:t xml:space="preserve"> para que vuele al siguiente satélite horario en la posición del minuto 0.</w:t>
      </w:r>
    </w:p>
    <w:p w:rsidR="004A7A9E" w:rsidRPr="006017A1" w:rsidRDefault="004A7A9E" w:rsidP="004A7A9E">
      <w:pPr>
        <w:jc w:val="center"/>
        <w:rPr>
          <w:sz w:val="32"/>
          <w:szCs w:val="32"/>
        </w:rPr>
      </w:pPr>
    </w:p>
    <w:p w:rsidR="004A7A9E" w:rsidRPr="006017A1" w:rsidRDefault="004A7A9E" w:rsidP="004A7A9E"/>
    <w:p w:rsidR="004A7A9E" w:rsidRPr="006017A1" w:rsidRDefault="004A7A9E" w:rsidP="004A7A9E">
      <w:pPr>
        <w:rPr>
          <w:rFonts w:eastAsia="Times New Roman"/>
        </w:rPr>
      </w:pPr>
    </w:p>
    <w:p w:rsidR="004A7A9E" w:rsidRPr="006017A1" w:rsidRDefault="004A7A9E" w:rsidP="004A7A9E">
      <w:pPr>
        <w:jc w:val="both"/>
        <w:rPr>
          <w:rFonts w:eastAsia="Times New Roman"/>
          <w:i/>
        </w:rPr>
      </w:pPr>
      <w:r w:rsidRPr="006017A1">
        <w:rPr>
          <w:rFonts w:eastAsia="Times New Roman"/>
        </w:rPr>
        <w:t>Martin Frei añade: “Más que cualquier otra pieza de URWERK, el UR-210 llama la atención. El ojo se ve inevitablemente atraído por el indicador de eficacia de carga</w:t>
      </w:r>
      <w:proofErr w:type="gramStart"/>
      <w:r w:rsidRPr="006017A1">
        <w:rPr>
          <w:rFonts w:eastAsia="Times New Roman"/>
        </w:rPr>
        <w:t>…  se</w:t>
      </w:r>
      <w:proofErr w:type="gramEnd"/>
      <w:r w:rsidRPr="006017A1">
        <w:rPr>
          <w:rFonts w:eastAsia="Times New Roman"/>
        </w:rPr>
        <w:t xml:space="preserve"> trata casi de una atracción magnética. El UR-210 no es realmente un reloj sino un mecanismo viviente injertado en tu muñeca. Le hemos puesto de mote </w:t>
      </w:r>
      <w:r w:rsidRPr="006017A1">
        <w:rPr>
          <w:rFonts w:eastAsia="Times New Roman"/>
          <w:i/>
        </w:rPr>
        <w:t>El halcón maltés</w:t>
      </w:r>
      <w:r w:rsidRPr="006017A1">
        <w:rPr>
          <w:rFonts w:eastAsia="Times New Roman"/>
        </w:rPr>
        <w:t xml:space="preserve"> porque está hecho</w:t>
      </w:r>
      <w:r w:rsidRPr="006017A1">
        <w:rPr>
          <w:rFonts w:eastAsia="Times New Roman"/>
          <w:i/>
        </w:rPr>
        <w:t xml:space="preserve"> de la misma materia con la que están hechos los sueños. </w:t>
      </w:r>
    </w:p>
    <w:p w:rsidR="004A7A9E" w:rsidRPr="006017A1" w:rsidRDefault="004A7A9E" w:rsidP="004A7A9E">
      <w:pPr>
        <w:jc w:val="both"/>
      </w:pPr>
    </w:p>
    <w:p w:rsidR="004A7A9E" w:rsidRPr="006017A1" w:rsidRDefault="004A7A9E" w:rsidP="004A7A9E">
      <w:pPr>
        <w:jc w:val="both"/>
      </w:pPr>
      <w:r w:rsidRPr="006017A1">
        <w:t xml:space="preserve">Felix Baumgartner concluye así: “El UR-210 representa un logro significativo para URWERK. Este </w:t>
      </w:r>
      <w:proofErr w:type="spellStart"/>
      <w:r w:rsidRPr="006017A1">
        <w:t>guardatiempos</w:t>
      </w:r>
      <w:proofErr w:type="spellEnd"/>
      <w:r w:rsidRPr="006017A1">
        <w:t xml:space="preserve"> abre un nuevo capítulo en la evolución de nuestras complicaciones. No solo mide un valor universal de manera completamente original, sino que inicia un verdadero diálogo entre el reloj y su portador. El UR-210 indica tu actividad personal; este dato es tuyo y de nadie más.”</w:t>
      </w:r>
    </w:p>
    <w:p w:rsidR="004A7A9E" w:rsidRPr="006017A1" w:rsidRDefault="004A7A9E" w:rsidP="004A7A9E">
      <w:pPr>
        <w:jc w:val="both"/>
      </w:pPr>
    </w:p>
    <w:p w:rsidR="004A7A9E" w:rsidRPr="006017A1" w:rsidRDefault="004A7A9E" w:rsidP="004A7A9E">
      <w:r w:rsidRPr="006017A1">
        <w:br w:type="page"/>
      </w:r>
    </w:p>
    <w:p w:rsidR="004A7A9E" w:rsidRPr="006017A1" w:rsidRDefault="004A7A9E" w:rsidP="004A7A9E">
      <w:pPr>
        <w:pStyle w:val="Titre3"/>
        <w:numPr>
          <w:ilvl w:val="0"/>
          <w:numId w:val="0"/>
        </w:numPr>
        <w:spacing w:before="0" w:after="120" w:line="276" w:lineRule="auto"/>
        <w:jc w:val="left"/>
        <w:rPr>
          <w:szCs w:val="28"/>
          <w:lang w:val="es-ES"/>
        </w:rPr>
      </w:pPr>
      <w:r w:rsidRPr="006017A1">
        <w:rPr>
          <w:rFonts w:ascii="Calibri" w:hAnsi="Calibri"/>
          <w:szCs w:val="28"/>
          <w:lang w:val="es-ES"/>
        </w:rPr>
        <w:lastRenderedPageBreak/>
        <w:t>UR-210</w:t>
      </w:r>
      <w:r w:rsidR="00890305">
        <w:rPr>
          <w:rFonts w:ascii="Calibri" w:hAnsi="Calibri"/>
          <w:szCs w:val="28"/>
          <w:lang w:val="es-ES"/>
        </w:rPr>
        <w:t xml:space="preserve"> CP</w:t>
      </w:r>
      <w:r w:rsidRPr="006017A1">
        <w:rPr>
          <w:rFonts w:ascii="Calibri" w:hAnsi="Calibri"/>
          <w:szCs w:val="28"/>
          <w:lang w:val="es-ES"/>
        </w:rPr>
        <w:t xml:space="preserve"> – Especificaciones técnicas </w:t>
      </w:r>
    </w:p>
    <w:tbl>
      <w:tblPr>
        <w:tblW w:w="0" w:type="auto"/>
        <w:tblLook w:val="04A0" w:firstRow="1" w:lastRow="0" w:firstColumn="1" w:lastColumn="0" w:noHBand="0" w:noVBand="1"/>
      </w:tblPr>
      <w:tblGrid>
        <w:gridCol w:w="2493"/>
        <w:gridCol w:w="6573"/>
      </w:tblGrid>
      <w:tr w:rsidR="004A7A9E" w:rsidRPr="006017A1" w:rsidTr="00135DE6">
        <w:tc>
          <w:tcPr>
            <w:tcW w:w="2518" w:type="dxa"/>
          </w:tcPr>
          <w:p w:rsidR="004A7A9E" w:rsidRPr="006017A1" w:rsidRDefault="004A7A9E" w:rsidP="00135DE6">
            <w:pPr>
              <w:pStyle w:val="Titre4"/>
              <w:numPr>
                <w:ilvl w:val="0"/>
                <w:numId w:val="0"/>
              </w:numPr>
              <w:spacing w:before="0" w:after="0" w:line="276" w:lineRule="auto"/>
              <w:rPr>
                <w:rFonts w:ascii="Calibri" w:hAnsi="Calibri" w:cs="Calibri"/>
                <w:b/>
                <w:szCs w:val="24"/>
                <w:lang w:val="es-ES"/>
              </w:rPr>
            </w:pPr>
            <w:r w:rsidRPr="006017A1">
              <w:rPr>
                <w:rFonts w:ascii="Calibri" w:hAnsi="Calibri" w:cs="Calibri"/>
                <w:b/>
                <w:szCs w:val="24"/>
                <w:lang w:val="es-ES"/>
              </w:rPr>
              <w:t>Caja</w:t>
            </w:r>
          </w:p>
        </w:tc>
        <w:tc>
          <w:tcPr>
            <w:tcW w:w="6694" w:type="dxa"/>
          </w:tcPr>
          <w:p w:rsidR="004A7A9E" w:rsidRPr="006017A1" w:rsidRDefault="004A7A9E" w:rsidP="00135DE6">
            <w:pPr>
              <w:spacing w:after="120"/>
              <w:rPr>
                <w:lang w:eastAsia="ar-SA"/>
              </w:rPr>
            </w:pP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Material:</w:t>
            </w:r>
          </w:p>
        </w:tc>
        <w:tc>
          <w:tcPr>
            <w:tcW w:w="6694" w:type="dxa"/>
          </w:tcPr>
          <w:p w:rsidR="004A7A9E" w:rsidRPr="006017A1" w:rsidRDefault="004A7A9E" w:rsidP="00135DE6">
            <w:pPr>
              <w:spacing w:after="120"/>
              <w:rPr>
                <w:lang w:eastAsia="ar-SA"/>
              </w:rPr>
            </w:pPr>
            <w:r w:rsidRPr="006017A1">
              <w:rPr>
                <w:lang w:eastAsia="ar-SA"/>
              </w:rPr>
              <w:t>Titanio y acero</w:t>
            </w:r>
            <w:r w:rsidR="00890305">
              <w:rPr>
                <w:lang w:eastAsia="ar-SA"/>
              </w:rPr>
              <w:t xml:space="preserve"> </w:t>
            </w:r>
            <w:bookmarkStart w:id="0" w:name="_GoBack"/>
            <w:bookmarkEnd w:id="0"/>
          </w:p>
        </w:tc>
      </w:tr>
      <w:tr w:rsidR="004A7A9E" w:rsidRPr="00540A68" w:rsidTr="00135DE6">
        <w:tc>
          <w:tcPr>
            <w:tcW w:w="2518" w:type="dxa"/>
          </w:tcPr>
          <w:p w:rsidR="004A7A9E" w:rsidRPr="006017A1" w:rsidRDefault="004A7A9E" w:rsidP="00135DE6">
            <w:pPr>
              <w:spacing w:after="120"/>
              <w:rPr>
                <w:lang w:eastAsia="ar-SA"/>
              </w:rPr>
            </w:pPr>
            <w:r w:rsidRPr="006017A1">
              <w:rPr>
                <w:lang w:eastAsia="ar-SA"/>
              </w:rPr>
              <w:t>Dimensiones:</w:t>
            </w:r>
          </w:p>
        </w:tc>
        <w:tc>
          <w:tcPr>
            <w:tcW w:w="6694" w:type="dxa"/>
          </w:tcPr>
          <w:p w:rsidR="004A7A9E" w:rsidRPr="006017A1" w:rsidRDefault="004A7A9E" w:rsidP="00135DE6">
            <w:pPr>
              <w:spacing w:after="120"/>
              <w:rPr>
                <w:lang w:eastAsia="ar-SA"/>
              </w:rPr>
            </w:pPr>
            <w:r w:rsidRPr="006017A1">
              <w:rPr>
                <w:lang w:eastAsia="ar-SA"/>
              </w:rPr>
              <w:t>Ancho 43,8mm, largo 53,6mm, espesor 17,8mm</w:t>
            </w: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Cristales</w:t>
            </w:r>
          </w:p>
        </w:tc>
        <w:tc>
          <w:tcPr>
            <w:tcW w:w="6694" w:type="dxa"/>
          </w:tcPr>
          <w:p w:rsidR="004A7A9E" w:rsidRPr="006017A1" w:rsidRDefault="004A7A9E" w:rsidP="00135DE6">
            <w:pPr>
              <w:spacing w:after="120"/>
              <w:rPr>
                <w:lang w:eastAsia="ar-SA"/>
              </w:rPr>
            </w:pPr>
            <w:r w:rsidRPr="006017A1">
              <w:rPr>
                <w:lang w:eastAsia="ar-SA"/>
              </w:rPr>
              <w:t>Cristal de zafiro</w:t>
            </w: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Resistencia al agua</w:t>
            </w:r>
          </w:p>
        </w:tc>
        <w:tc>
          <w:tcPr>
            <w:tcW w:w="6694" w:type="dxa"/>
          </w:tcPr>
          <w:p w:rsidR="004A7A9E" w:rsidRPr="006017A1" w:rsidRDefault="004A7A9E" w:rsidP="00135DE6">
            <w:pPr>
              <w:spacing w:after="120"/>
              <w:rPr>
                <w:lang w:eastAsia="ar-SA"/>
              </w:rPr>
            </w:pPr>
            <w:r w:rsidRPr="006017A1">
              <w:rPr>
                <w:lang w:eastAsia="ar-SA"/>
              </w:rPr>
              <w:t>30m/100’/3ATM</w:t>
            </w: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Acabado de superficies</w:t>
            </w:r>
          </w:p>
        </w:tc>
        <w:tc>
          <w:tcPr>
            <w:tcW w:w="6694" w:type="dxa"/>
          </w:tcPr>
          <w:p w:rsidR="004A7A9E" w:rsidRPr="006017A1" w:rsidRDefault="00890305" w:rsidP="00135DE6">
            <w:pPr>
              <w:spacing w:after="120"/>
              <w:rPr>
                <w:lang w:eastAsia="ar-SA"/>
              </w:rPr>
            </w:pPr>
            <w:proofErr w:type="spellStart"/>
            <w:r>
              <w:rPr>
                <w:lang w:eastAsia="ar-SA"/>
              </w:rPr>
              <w:t>Clou</w:t>
            </w:r>
            <w:proofErr w:type="spellEnd"/>
            <w:r>
              <w:rPr>
                <w:lang w:eastAsia="ar-SA"/>
              </w:rPr>
              <w:t xml:space="preserve"> de Paris ; </w:t>
            </w:r>
            <w:r w:rsidR="004A7A9E" w:rsidRPr="006017A1">
              <w:rPr>
                <w:lang w:eastAsia="ar-SA"/>
              </w:rPr>
              <w:t>Satinado</w:t>
            </w:r>
          </w:p>
        </w:tc>
      </w:tr>
      <w:tr w:rsidR="004A7A9E" w:rsidRPr="006017A1" w:rsidTr="00135DE6">
        <w:tc>
          <w:tcPr>
            <w:tcW w:w="2518" w:type="dxa"/>
          </w:tcPr>
          <w:p w:rsidR="004A7A9E" w:rsidRPr="006017A1" w:rsidRDefault="004A7A9E" w:rsidP="00135DE6">
            <w:pPr>
              <w:spacing w:after="120"/>
              <w:rPr>
                <w:lang w:eastAsia="ar-SA"/>
              </w:rPr>
            </w:pPr>
          </w:p>
        </w:tc>
        <w:tc>
          <w:tcPr>
            <w:tcW w:w="6694" w:type="dxa"/>
          </w:tcPr>
          <w:p w:rsidR="004A7A9E" w:rsidRPr="006017A1" w:rsidRDefault="004A7A9E" w:rsidP="00135DE6">
            <w:pPr>
              <w:spacing w:after="120"/>
              <w:rPr>
                <w:lang w:eastAsia="ar-SA"/>
              </w:rPr>
            </w:pPr>
          </w:p>
        </w:tc>
      </w:tr>
      <w:tr w:rsidR="004A7A9E" w:rsidRPr="006017A1" w:rsidTr="00135DE6">
        <w:tc>
          <w:tcPr>
            <w:tcW w:w="2518" w:type="dxa"/>
          </w:tcPr>
          <w:p w:rsidR="004A7A9E" w:rsidRPr="006017A1" w:rsidRDefault="004A7A9E" w:rsidP="00135DE6">
            <w:pPr>
              <w:pStyle w:val="Titre4"/>
              <w:numPr>
                <w:ilvl w:val="0"/>
                <w:numId w:val="0"/>
              </w:numPr>
              <w:spacing w:before="0" w:after="0" w:line="276" w:lineRule="auto"/>
              <w:rPr>
                <w:rFonts w:ascii="Calibri" w:hAnsi="Calibri" w:cs="Calibri"/>
                <w:b/>
                <w:szCs w:val="24"/>
                <w:lang w:val="es-ES"/>
              </w:rPr>
            </w:pPr>
            <w:r w:rsidRPr="006017A1">
              <w:rPr>
                <w:rFonts w:ascii="Calibri" w:hAnsi="Calibri" w:cs="Calibri"/>
                <w:b/>
                <w:szCs w:val="24"/>
                <w:lang w:val="es-ES"/>
              </w:rPr>
              <w:t>Movimiento</w:t>
            </w:r>
          </w:p>
        </w:tc>
        <w:tc>
          <w:tcPr>
            <w:tcW w:w="6694" w:type="dxa"/>
          </w:tcPr>
          <w:p w:rsidR="004A7A9E" w:rsidRPr="006017A1" w:rsidRDefault="004A7A9E" w:rsidP="00135DE6">
            <w:pPr>
              <w:spacing w:after="120"/>
              <w:rPr>
                <w:lang w:eastAsia="ar-SA"/>
              </w:rPr>
            </w:pP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Calibre</w:t>
            </w:r>
          </w:p>
        </w:tc>
        <w:tc>
          <w:tcPr>
            <w:tcW w:w="6694" w:type="dxa"/>
          </w:tcPr>
          <w:p w:rsidR="004A7A9E" w:rsidRPr="006017A1" w:rsidRDefault="004A7A9E" w:rsidP="00135DE6">
            <w:pPr>
              <w:spacing w:after="120"/>
              <w:rPr>
                <w:lang w:eastAsia="ar-SA"/>
              </w:rPr>
            </w:pPr>
            <w:r w:rsidRPr="006017A1">
              <w:rPr>
                <w:lang w:eastAsia="ar-SA"/>
              </w:rPr>
              <w:t>UR-7.10</w:t>
            </w: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Rubíes</w:t>
            </w:r>
          </w:p>
        </w:tc>
        <w:tc>
          <w:tcPr>
            <w:tcW w:w="6694" w:type="dxa"/>
          </w:tcPr>
          <w:p w:rsidR="004A7A9E" w:rsidRPr="006017A1" w:rsidRDefault="004A7A9E" w:rsidP="00135DE6">
            <w:pPr>
              <w:spacing w:after="120"/>
              <w:rPr>
                <w:lang w:eastAsia="ar-SA"/>
              </w:rPr>
            </w:pPr>
            <w:r w:rsidRPr="006017A1">
              <w:rPr>
                <w:lang w:eastAsia="ar-SA"/>
              </w:rPr>
              <w:t>51</w:t>
            </w: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Escape</w:t>
            </w:r>
          </w:p>
        </w:tc>
        <w:tc>
          <w:tcPr>
            <w:tcW w:w="6694" w:type="dxa"/>
          </w:tcPr>
          <w:p w:rsidR="004A7A9E" w:rsidRPr="006017A1" w:rsidRDefault="004A7A9E" w:rsidP="00135DE6">
            <w:pPr>
              <w:spacing w:after="120"/>
              <w:rPr>
                <w:lang w:eastAsia="ar-SA"/>
              </w:rPr>
            </w:pPr>
            <w:r w:rsidRPr="006017A1">
              <w:rPr>
                <w:lang w:eastAsia="ar-SA"/>
              </w:rPr>
              <w:t>Áncora suiza</w:t>
            </w: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Volante</w:t>
            </w:r>
          </w:p>
        </w:tc>
        <w:tc>
          <w:tcPr>
            <w:tcW w:w="6694" w:type="dxa"/>
          </w:tcPr>
          <w:p w:rsidR="004A7A9E" w:rsidRPr="006017A1" w:rsidRDefault="004A7A9E" w:rsidP="00135DE6">
            <w:pPr>
              <w:spacing w:after="120"/>
              <w:rPr>
                <w:lang w:eastAsia="ar-SA"/>
              </w:rPr>
            </w:pPr>
            <w:proofErr w:type="spellStart"/>
            <w:r w:rsidRPr="006017A1">
              <w:rPr>
                <w:lang w:eastAsia="ar-SA"/>
              </w:rPr>
              <w:t>Monometálico</w:t>
            </w:r>
            <w:proofErr w:type="spellEnd"/>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Frecuencia</w:t>
            </w:r>
          </w:p>
        </w:tc>
        <w:tc>
          <w:tcPr>
            <w:tcW w:w="6694" w:type="dxa"/>
          </w:tcPr>
          <w:p w:rsidR="004A7A9E" w:rsidRPr="006017A1" w:rsidRDefault="004A7A9E" w:rsidP="00135DE6">
            <w:pPr>
              <w:spacing w:after="120"/>
              <w:rPr>
                <w:lang w:eastAsia="ar-SA"/>
              </w:rPr>
            </w:pPr>
            <w:r w:rsidRPr="006017A1">
              <w:rPr>
                <w:lang w:eastAsia="ar-SA"/>
              </w:rPr>
              <w:t>28.800a/h, 4Hz</w:t>
            </w: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Espiral</w:t>
            </w:r>
          </w:p>
        </w:tc>
        <w:tc>
          <w:tcPr>
            <w:tcW w:w="6694" w:type="dxa"/>
          </w:tcPr>
          <w:p w:rsidR="004A7A9E" w:rsidRPr="006017A1" w:rsidRDefault="004A7A9E" w:rsidP="00135DE6">
            <w:pPr>
              <w:spacing w:after="120"/>
              <w:rPr>
                <w:lang w:eastAsia="ar-SA"/>
              </w:rPr>
            </w:pPr>
            <w:r w:rsidRPr="006017A1">
              <w:rPr>
                <w:lang w:eastAsia="ar-SA"/>
              </w:rPr>
              <w:t>Plano</w:t>
            </w:r>
          </w:p>
        </w:tc>
      </w:tr>
      <w:tr w:rsidR="004A7A9E" w:rsidRPr="00540A68" w:rsidTr="00135DE6">
        <w:tc>
          <w:tcPr>
            <w:tcW w:w="2518" w:type="dxa"/>
          </w:tcPr>
          <w:p w:rsidR="004A7A9E" w:rsidRPr="006017A1" w:rsidRDefault="004A7A9E" w:rsidP="00135DE6">
            <w:pPr>
              <w:spacing w:after="120"/>
              <w:rPr>
                <w:lang w:eastAsia="ar-SA"/>
              </w:rPr>
            </w:pPr>
            <w:r w:rsidRPr="006017A1">
              <w:rPr>
                <w:lang w:eastAsia="ar-SA"/>
              </w:rPr>
              <w:t>Fuente de energía</w:t>
            </w:r>
          </w:p>
        </w:tc>
        <w:tc>
          <w:tcPr>
            <w:tcW w:w="6694" w:type="dxa"/>
          </w:tcPr>
          <w:p w:rsidR="004A7A9E" w:rsidRPr="006017A1" w:rsidRDefault="004A7A9E" w:rsidP="00135DE6">
            <w:pPr>
              <w:spacing w:after="120"/>
              <w:rPr>
                <w:lang w:eastAsia="ar-SA"/>
              </w:rPr>
            </w:pPr>
            <w:r w:rsidRPr="006017A1">
              <w:rPr>
                <w:lang w:eastAsia="ar-SA"/>
              </w:rPr>
              <w:t>Barrilete con un único muelle real</w:t>
            </w:r>
          </w:p>
        </w:tc>
      </w:tr>
      <w:tr w:rsidR="004A7A9E" w:rsidRPr="006017A1" w:rsidTr="00135DE6">
        <w:tc>
          <w:tcPr>
            <w:tcW w:w="2518" w:type="dxa"/>
          </w:tcPr>
          <w:p w:rsidR="004A7A9E" w:rsidRPr="006017A1" w:rsidRDefault="004A7A9E" w:rsidP="00135DE6">
            <w:pPr>
              <w:spacing w:after="120"/>
              <w:rPr>
                <w:lang w:eastAsia="ar-SA"/>
              </w:rPr>
            </w:pPr>
            <w:r w:rsidRPr="006017A1">
              <w:rPr>
                <w:lang w:eastAsia="ar-SA"/>
              </w:rPr>
              <w:t>Reserva de marcha</w:t>
            </w:r>
          </w:p>
        </w:tc>
        <w:tc>
          <w:tcPr>
            <w:tcW w:w="6694" w:type="dxa"/>
          </w:tcPr>
          <w:p w:rsidR="004A7A9E" w:rsidRPr="006017A1" w:rsidRDefault="004A7A9E" w:rsidP="00135DE6">
            <w:pPr>
              <w:spacing w:after="120"/>
              <w:rPr>
                <w:lang w:eastAsia="ar-SA"/>
              </w:rPr>
            </w:pPr>
            <w:r w:rsidRPr="006017A1">
              <w:rPr>
                <w:lang w:eastAsia="ar-SA"/>
              </w:rPr>
              <w:t>39 horas</w:t>
            </w:r>
          </w:p>
        </w:tc>
      </w:tr>
      <w:tr w:rsidR="004A7A9E" w:rsidRPr="00540A68" w:rsidTr="00135DE6">
        <w:tc>
          <w:tcPr>
            <w:tcW w:w="2518" w:type="dxa"/>
          </w:tcPr>
          <w:p w:rsidR="004A7A9E" w:rsidRPr="006017A1" w:rsidRDefault="004A7A9E" w:rsidP="00135DE6">
            <w:pPr>
              <w:spacing w:after="120"/>
              <w:rPr>
                <w:lang w:eastAsia="ar-SA"/>
              </w:rPr>
            </w:pPr>
            <w:r w:rsidRPr="006017A1">
              <w:rPr>
                <w:lang w:eastAsia="ar-SA"/>
              </w:rPr>
              <w:t>Sistema de carga</w:t>
            </w:r>
          </w:p>
        </w:tc>
        <w:tc>
          <w:tcPr>
            <w:tcW w:w="6694" w:type="dxa"/>
          </w:tcPr>
          <w:p w:rsidR="004A7A9E" w:rsidRPr="006017A1" w:rsidRDefault="004A7A9E" w:rsidP="00135DE6">
            <w:pPr>
              <w:spacing w:after="120"/>
              <w:rPr>
                <w:lang w:eastAsia="ar-SA"/>
              </w:rPr>
            </w:pPr>
            <w:r w:rsidRPr="006017A1">
              <w:rPr>
                <w:lang w:eastAsia="ar-SA"/>
              </w:rPr>
              <w:t xml:space="preserve">Carga automática acoplada a turbinas </w:t>
            </w:r>
          </w:p>
        </w:tc>
      </w:tr>
      <w:tr w:rsidR="004A7A9E" w:rsidRPr="00540A68" w:rsidTr="00135DE6">
        <w:tc>
          <w:tcPr>
            <w:tcW w:w="2518" w:type="dxa"/>
          </w:tcPr>
          <w:p w:rsidR="004A7A9E" w:rsidRPr="006017A1" w:rsidRDefault="004A7A9E" w:rsidP="00135DE6">
            <w:pPr>
              <w:spacing w:after="120"/>
              <w:rPr>
                <w:lang w:eastAsia="ar-SA"/>
              </w:rPr>
            </w:pPr>
            <w:r w:rsidRPr="006017A1">
              <w:rPr>
                <w:lang w:eastAsia="ar-SA"/>
              </w:rPr>
              <w:t>Materiales</w:t>
            </w:r>
          </w:p>
        </w:tc>
        <w:tc>
          <w:tcPr>
            <w:tcW w:w="6694" w:type="dxa"/>
          </w:tcPr>
          <w:p w:rsidR="004A7A9E" w:rsidRPr="006017A1" w:rsidRDefault="004A7A9E" w:rsidP="00135DE6">
            <w:pPr>
              <w:spacing w:after="120"/>
              <w:rPr>
                <w:lang w:eastAsia="ar-SA"/>
              </w:rPr>
            </w:pPr>
            <w:r w:rsidRPr="006017A1">
              <w:rPr>
                <w:lang w:eastAsia="ar-SA"/>
              </w:rPr>
              <w:t xml:space="preserve">Platina de ARCAP P40; aguja </w:t>
            </w:r>
            <w:proofErr w:type="spellStart"/>
            <w:r w:rsidRPr="006017A1">
              <w:rPr>
                <w:lang w:eastAsia="ar-SA"/>
              </w:rPr>
              <w:t>minutera</w:t>
            </w:r>
            <w:proofErr w:type="spellEnd"/>
            <w:r w:rsidRPr="006017A1">
              <w:rPr>
                <w:lang w:eastAsia="ar-SA"/>
              </w:rPr>
              <w:t xml:space="preserve"> en 3D de aluminio con contrapeso de latón; espiral cilíndrico central de acero elástico; satélites horarios de aluminio; carrusel central y tornillos de titanio Grado 5.</w:t>
            </w:r>
          </w:p>
        </w:tc>
      </w:tr>
      <w:tr w:rsidR="004A7A9E" w:rsidRPr="00540A68" w:rsidTr="00135DE6">
        <w:tc>
          <w:tcPr>
            <w:tcW w:w="2518" w:type="dxa"/>
          </w:tcPr>
          <w:p w:rsidR="004A7A9E" w:rsidRPr="006017A1" w:rsidRDefault="004A7A9E" w:rsidP="00135DE6">
            <w:pPr>
              <w:spacing w:after="120"/>
              <w:rPr>
                <w:lang w:eastAsia="ar-SA"/>
              </w:rPr>
            </w:pPr>
            <w:r w:rsidRPr="006017A1">
              <w:rPr>
                <w:lang w:eastAsia="ar-SA"/>
              </w:rPr>
              <w:t>Acabado de superficies</w:t>
            </w:r>
          </w:p>
        </w:tc>
        <w:tc>
          <w:tcPr>
            <w:tcW w:w="6694" w:type="dxa"/>
          </w:tcPr>
          <w:p w:rsidR="004A7A9E" w:rsidRPr="006017A1" w:rsidRDefault="004A7A9E" w:rsidP="00135DE6">
            <w:pPr>
              <w:spacing w:after="120"/>
              <w:rPr>
                <w:lang w:eastAsia="ar-SA"/>
              </w:rPr>
            </w:pPr>
            <w:r w:rsidRPr="006017A1">
              <w:rPr>
                <w:lang w:eastAsia="ar-SA"/>
              </w:rPr>
              <w:t>Graneado circular, arenado, platina con acabado “</w:t>
            </w:r>
            <w:proofErr w:type="spellStart"/>
            <w:r w:rsidRPr="006017A1">
              <w:rPr>
                <w:lang w:eastAsia="ar-SA"/>
              </w:rPr>
              <w:t>butlage”circular</w:t>
            </w:r>
            <w:proofErr w:type="spellEnd"/>
            <w:r w:rsidRPr="006017A1">
              <w:rPr>
                <w:lang w:eastAsia="ar-SA"/>
              </w:rPr>
              <w:t xml:space="preserve"> y recto; satélites con acabado “</w:t>
            </w:r>
            <w:proofErr w:type="spellStart"/>
            <w:r w:rsidRPr="006017A1">
              <w:rPr>
                <w:lang w:eastAsia="ar-SA"/>
              </w:rPr>
              <w:t>butlage</w:t>
            </w:r>
            <w:proofErr w:type="spellEnd"/>
            <w:r w:rsidRPr="006017A1">
              <w:rPr>
                <w:lang w:eastAsia="ar-SA"/>
              </w:rPr>
              <w:t xml:space="preserve">” y </w:t>
            </w:r>
            <w:proofErr w:type="spellStart"/>
            <w:r w:rsidRPr="006017A1">
              <w:rPr>
                <w:lang w:eastAsia="ar-SA"/>
              </w:rPr>
              <w:t>diamantaje</w:t>
            </w:r>
            <w:proofErr w:type="spellEnd"/>
            <w:r w:rsidRPr="006017A1">
              <w:rPr>
                <w:lang w:eastAsia="ar-SA"/>
              </w:rPr>
              <w:t>; cabezas de tornillo biseladas y pulidas.</w:t>
            </w:r>
          </w:p>
        </w:tc>
      </w:tr>
      <w:tr w:rsidR="004A7A9E" w:rsidRPr="00540A68" w:rsidTr="00135DE6">
        <w:tc>
          <w:tcPr>
            <w:tcW w:w="2518" w:type="dxa"/>
          </w:tcPr>
          <w:p w:rsidR="004A7A9E" w:rsidRPr="006017A1" w:rsidRDefault="004A7A9E" w:rsidP="00135DE6">
            <w:pPr>
              <w:pStyle w:val="Titre4"/>
              <w:numPr>
                <w:ilvl w:val="3"/>
                <w:numId w:val="2"/>
              </w:numPr>
              <w:spacing w:before="0" w:after="0" w:line="276" w:lineRule="auto"/>
              <w:ind w:left="0" w:right="-6" w:firstLine="0"/>
              <w:rPr>
                <w:rFonts w:ascii="Calibri" w:hAnsi="Calibri" w:cs="Calibri"/>
                <w:b/>
                <w:szCs w:val="24"/>
                <w:lang w:val="es-ES"/>
              </w:rPr>
            </w:pPr>
            <w:r w:rsidRPr="006017A1">
              <w:rPr>
                <w:rFonts w:ascii="Calibri" w:hAnsi="Calibri" w:cs="Calibri"/>
                <w:b/>
                <w:szCs w:val="24"/>
                <w:lang w:val="es-ES"/>
              </w:rPr>
              <w:t>Indicadores</w:t>
            </w:r>
          </w:p>
          <w:p w:rsidR="004A7A9E" w:rsidRPr="006017A1" w:rsidRDefault="004A7A9E" w:rsidP="00135DE6">
            <w:pPr>
              <w:spacing w:after="120"/>
              <w:rPr>
                <w:lang w:eastAsia="ar-SA"/>
              </w:rPr>
            </w:pPr>
          </w:p>
        </w:tc>
        <w:tc>
          <w:tcPr>
            <w:tcW w:w="6694" w:type="dxa"/>
          </w:tcPr>
          <w:p w:rsidR="004A7A9E" w:rsidRPr="006017A1" w:rsidRDefault="004A7A9E" w:rsidP="00135DE6">
            <w:pPr>
              <w:rPr>
                <w:lang w:eastAsia="ar-SA"/>
              </w:rPr>
            </w:pPr>
            <w:r w:rsidRPr="006017A1">
              <w:rPr>
                <w:lang w:eastAsia="ar-SA"/>
              </w:rPr>
              <w:t>Complicación rotatoria patentada de tipo “</w:t>
            </w:r>
            <w:proofErr w:type="spellStart"/>
            <w:r w:rsidRPr="006017A1">
              <w:rPr>
                <w:lang w:eastAsia="ar-SA"/>
              </w:rPr>
              <w:t>wandering</w:t>
            </w:r>
            <w:proofErr w:type="spellEnd"/>
            <w:r w:rsidRPr="006017A1">
              <w:rPr>
                <w:lang w:eastAsia="ar-SA"/>
              </w:rPr>
              <w:t xml:space="preserve"> </w:t>
            </w:r>
            <w:proofErr w:type="spellStart"/>
            <w:r w:rsidRPr="006017A1">
              <w:rPr>
                <w:lang w:eastAsia="ar-SA"/>
              </w:rPr>
              <w:t>hours</w:t>
            </w:r>
            <w:proofErr w:type="spellEnd"/>
            <w:r w:rsidRPr="006017A1">
              <w:rPr>
                <w:lang w:eastAsia="ar-SA"/>
              </w:rPr>
              <w:t xml:space="preserve">” y aguja </w:t>
            </w:r>
            <w:proofErr w:type="spellStart"/>
            <w:r w:rsidRPr="006017A1">
              <w:rPr>
                <w:lang w:eastAsia="ar-SA"/>
              </w:rPr>
              <w:t>minutera</w:t>
            </w:r>
            <w:proofErr w:type="spellEnd"/>
            <w:r w:rsidRPr="006017A1">
              <w:rPr>
                <w:lang w:eastAsia="ar-SA"/>
              </w:rPr>
              <w:t xml:space="preserve"> retrógrada en tres dimensiones; indicador de reserva de marcha; indicador de eficacia de carga (pendiente de patente).</w:t>
            </w:r>
          </w:p>
          <w:p w:rsidR="004A7A9E" w:rsidRPr="006017A1" w:rsidRDefault="004A7A9E" w:rsidP="00135DE6">
            <w:pPr>
              <w:rPr>
                <w:color w:val="0084D1"/>
                <w:lang w:eastAsia="ar-SA"/>
              </w:rPr>
            </w:pPr>
            <w:r w:rsidRPr="006017A1">
              <w:rPr>
                <w:lang w:eastAsia="ar-SA"/>
              </w:rPr>
              <w:t xml:space="preserve">Tratamiento </w:t>
            </w:r>
            <w:proofErr w:type="spellStart"/>
            <w:r w:rsidRPr="006017A1">
              <w:rPr>
                <w:lang w:eastAsia="ar-SA"/>
              </w:rPr>
              <w:t>Super-LumiNova</w:t>
            </w:r>
            <w:proofErr w:type="spellEnd"/>
            <w:r w:rsidRPr="006017A1">
              <w:rPr>
                <w:lang w:eastAsia="ar-SA"/>
              </w:rPr>
              <w:t xml:space="preserve"> en los marcadores, esferas, índices, agujas y satélites</w:t>
            </w:r>
          </w:p>
        </w:tc>
      </w:tr>
      <w:tr w:rsidR="004A7A9E" w:rsidRPr="00540A68" w:rsidTr="00135DE6">
        <w:tc>
          <w:tcPr>
            <w:tcW w:w="2518" w:type="dxa"/>
          </w:tcPr>
          <w:p w:rsidR="004A7A9E" w:rsidRPr="006017A1" w:rsidRDefault="004A7A9E" w:rsidP="00135DE6">
            <w:pPr>
              <w:rPr>
                <w:rFonts w:eastAsia="Times New Roman"/>
                <w:b/>
                <w:u w:val="single"/>
                <w:lang w:eastAsia="ar-SA"/>
              </w:rPr>
            </w:pPr>
            <w:r w:rsidRPr="006017A1">
              <w:rPr>
                <w:rFonts w:eastAsia="Times New Roman"/>
                <w:b/>
                <w:u w:val="single"/>
                <w:lang w:eastAsia="ar-SA"/>
              </w:rPr>
              <w:t>Controles</w:t>
            </w:r>
          </w:p>
          <w:p w:rsidR="004A7A9E" w:rsidRPr="006017A1" w:rsidRDefault="004A7A9E" w:rsidP="00135DE6">
            <w:pPr>
              <w:pStyle w:val="Titre4"/>
              <w:numPr>
                <w:ilvl w:val="3"/>
                <w:numId w:val="2"/>
              </w:numPr>
              <w:spacing w:before="0" w:after="0" w:line="276" w:lineRule="auto"/>
              <w:ind w:left="0" w:right="-6" w:firstLine="0"/>
              <w:rPr>
                <w:rFonts w:ascii="Calibri" w:hAnsi="Calibri" w:cs="Calibri"/>
                <w:b/>
                <w:szCs w:val="24"/>
                <w:lang w:val="es-ES"/>
              </w:rPr>
            </w:pPr>
          </w:p>
        </w:tc>
        <w:tc>
          <w:tcPr>
            <w:tcW w:w="6694" w:type="dxa"/>
          </w:tcPr>
          <w:p w:rsidR="004A7A9E" w:rsidRPr="006017A1" w:rsidRDefault="004A7A9E" w:rsidP="00135DE6">
            <w:pPr>
              <w:rPr>
                <w:rFonts w:eastAsia="Times New Roman"/>
                <w:color w:val="0084D1"/>
                <w:lang w:eastAsia="ar-SA"/>
              </w:rPr>
            </w:pPr>
            <w:r w:rsidRPr="006017A1">
              <w:rPr>
                <w:rFonts w:eastAsia="Times New Roman"/>
                <w:lang w:eastAsia="ar-SA"/>
              </w:rPr>
              <w:t xml:space="preserve">Corona de armado de dos posiciones </w:t>
            </w:r>
            <w:r w:rsidRPr="006017A1">
              <w:rPr>
                <w:rFonts w:eastAsia="Times New Roman"/>
                <w:color w:val="0084D1"/>
                <w:lang w:eastAsia="ar-SA"/>
              </w:rPr>
              <w:br/>
            </w:r>
            <w:r w:rsidRPr="006017A1">
              <w:rPr>
                <w:rFonts w:eastAsia="Times New Roman"/>
                <w:lang w:eastAsia="ar-SA"/>
              </w:rPr>
              <w:t>En la parte posterior: selector de eficacia de carga</w:t>
            </w:r>
          </w:p>
        </w:tc>
      </w:tr>
    </w:tbl>
    <w:p w:rsidR="00890305" w:rsidRPr="008D5EEE" w:rsidRDefault="00890305" w:rsidP="004A7A9E">
      <w:pPr>
        <w:jc w:val="both"/>
        <w:rPr>
          <w:rFonts w:asciiTheme="minorHAnsi" w:hAnsiTheme="minorHAnsi"/>
        </w:rPr>
      </w:pPr>
    </w:p>
    <w:p w:rsidR="004A7A9E" w:rsidRPr="00890305" w:rsidRDefault="00890305" w:rsidP="004A7A9E">
      <w:pPr>
        <w:jc w:val="both"/>
        <w:rPr>
          <w:rFonts w:asciiTheme="minorHAnsi" w:hAnsiTheme="minorHAnsi"/>
          <w:lang w:val="en-GB"/>
        </w:rPr>
      </w:pPr>
      <w:r w:rsidRPr="00890305">
        <w:rPr>
          <w:rFonts w:asciiTheme="minorHAnsi" w:hAnsiTheme="minorHAnsi"/>
          <w:lang w:val="en-GB"/>
        </w:rPr>
        <w:t>Contact press:</w:t>
      </w:r>
    </w:p>
    <w:p w:rsidR="00890305" w:rsidRPr="008D5EEE" w:rsidRDefault="00890305" w:rsidP="004A7A9E">
      <w:pPr>
        <w:jc w:val="both"/>
        <w:rPr>
          <w:rFonts w:asciiTheme="minorHAnsi" w:hAnsiTheme="minorHAnsi"/>
          <w:lang w:val="fr-CH"/>
        </w:rPr>
      </w:pPr>
      <w:r w:rsidRPr="008D5EEE">
        <w:rPr>
          <w:rFonts w:asciiTheme="minorHAnsi" w:hAnsiTheme="minorHAnsi"/>
          <w:lang w:val="fr-CH"/>
        </w:rPr>
        <w:t>Ms Yacine Sar</w:t>
      </w:r>
    </w:p>
    <w:p w:rsidR="00890305" w:rsidRPr="00890305" w:rsidRDefault="00890305" w:rsidP="00890305">
      <w:pPr>
        <w:jc w:val="both"/>
        <w:rPr>
          <w:rFonts w:asciiTheme="minorHAnsi" w:hAnsiTheme="minorHAnsi"/>
          <w:lang w:val="fr-CH"/>
        </w:rPr>
      </w:pPr>
      <w:r w:rsidRPr="00890305">
        <w:rPr>
          <w:rFonts w:asciiTheme="minorHAnsi" w:hAnsiTheme="minorHAnsi"/>
          <w:lang w:val="fr-CH"/>
        </w:rPr>
        <w:t>Mobile +41 79 834 4665</w:t>
      </w:r>
      <w:r>
        <w:rPr>
          <w:rFonts w:asciiTheme="minorHAnsi" w:hAnsiTheme="minorHAnsi"/>
          <w:lang w:val="fr-CH"/>
        </w:rPr>
        <w:t xml:space="preserve">     </w:t>
      </w:r>
      <w:r>
        <w:rPr>
          <w:rFonts w:asciiTheme="minorHAnsi" w:hAnsiTheme="minorHAnsi"/>
          <w:lang w:val="fr-CH"/>
        </w:rPr>
        <w:tab/>
      </w:r>
      <w:proofErr w:type="gramStart"/>
      <w:r w:rsidRPr="00890305">
        <w:rPr>
          <w:rFonts w:asciiTheme="minorHAnsi" w:hAnsiTheme="minorHAnsi"/>
          <w:lang w:val="fr-CH"/>
        </w:rPr>
        <w:t>Tel:</w:t>
      </w:r>
      <w:proofErr w:type="gramEnd"/>
      <w:r w:rsidRPr="00890305">
        <w:rPr>
          <w:rFonts w:asciiTheme="minorHAnsi" w:hAnsiTheme="minorHAnsi"/>
          <w:lang w:val="fr-CH"/>
        </w:rPr>
        <w:t xml:space="preserve"> +41 22 9002027</w:t>
      </w:r>
    </w:p>
    <w:p w:rsidR="00890305" w:rsidRPr="00890305" w:rsidRDefault="00890305" w:rsidP="00890305">
      <w:pPr>
        <w:jc w:val="both"/>
        <w:rPr>
          <w:rFonts w:asciiTheme="minorHAnsi" w:hAnsiTheme="minorHAnsi"/>
          <w:lang w:val="fr-CH"/>
        </w:rPr>
      </w:pPr>
      <w:r w:rsidRPr="00890305">
        <w:rPr>
          <w:rFonts w:asciiTheme="minorHAnsi" w:hAnsiTheme="minorHAnsi"/>
          <w:lang w:val="fr-CH"/>
        </w:rPr>
        <w:t>e-</w:t>
      </w:r>
      <w:proofErr w:type="gramStart"/>
      <w:r w:rsidRPr="00890305">
        <w:rPr>
          <w:rFonts w:asciiTheme="minorHAnsi" w:hAnsiTheme="minorHAnsi"/>
          <w:lang w:val="fr-CH"/>
        </w:rPr>
        <w:t>mail:</w:t>
      </w:r>
      <w:proofErr w:type="gramEnd"/>
      <w:r w:rsidRPr="00890305">
        <w:rPr>
          <w:rFonts w:asciiTheme="minorHAnsi" w:hAnsiTheme="minorHAnsi"/>
          <w:lang w:val="fr-CH"/>
        </w:rPr>
        <w:t xml:space="preserve"> </w:t>
      </w:r>
      <w:hyperlink r:id="rId16" w:history="1">
        <w:r w:rsidRPr="00890305">
          <w:rPr>
            <w:rStyle w:val="Lienhypertexte"/>
            <w:rFonts w:asciiTheme="minorHAnsi" w:hAnsiTheme="minorHAnsi"/>
            <w:lang w:val="fr-CH"/>
          </w:rPr>
          <w:t>press@urwerk.com</w:t>
        </w:r>
      </w:hyperlink>
      <w:r w:rsidRPr="00890305">
        <w:rPr>
          <w:rFonts w:asciiTheme="minorHAnsi" w:hAnsiTheme="minorHAnsi"/>
          <w:lang w:val="fr-CH"/>
        </w:rPr>
        <w:t xml:space="preserve">   </w:t>
      </w:r>
      <w:hyperlink r:id="rId17" w:history="1">
        <w:r w:rsidRPr="00890305">
          <w:rPr>
            <w:rStyle w:val="Lienhypertexte"/>
            <w:rFonts w:asciiTheme="minorHAnsi" w:hAnsiTheme="minorHAnsi"/>
            <w:lang w:val="fr-CH"/>
          </w:rPr>
          <w:t>www.urwerk.com</w:t>
        </w:r>
      </w:hyperlink>
    </w:p>
    <w:sectPr w:rsidR="00890305" w:rsidRPr="00890305" w:rsidSect="006F1D16">
      <w:head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ED" w:rsidRDefault="002315ED" w:rsidP="004A7A9E">
      <w:r>
        <w:separator/>
      </w:r>
    </w:p>
  </w:endnote>
  <w:endnote w:type="continuationSeparator" w:id="0">
    <w:p w:rsidR="002315ED" w:rsidRDefault="002315ED" w:rsidP="004A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BastardusSan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ED" w:rsidRDefault="002315ED" w:rsidP="004A7A9E">
      <w:r>
        <w:separator/>
      </w:r>
    </w:p>
  </w:footnote>
  <w:footnote w:type="continuationSeparator" w:id="0">
    <w:p w:rsidR="002315ED" w:rsidRDefault="002315ED" w:rsidP="004A7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A9E" w:rsidRDefault="004A7A9E" w:rsidP="004A7A9E">
    <w:pPr>
      <w:pStyle w:val="En-tte"/>
      <w:jc w:val="right"/>
    </w:pPr>
    <w:r w:rsidRPr="004A7A9E">
      <w:rPr>
        <w:noProof/>
        <w:lang w:val="fr-CH" w:eastAsia="fr-CH"/>
      </w:rPr>
      <w:drawing>
        <wp:inline distT="0" distB="0" distL="0" distR="0">
          <wp:extent cx="2514600" cy="581025"/>
          <wp:effectExtent l="0" t="0" r="0" b="9525"/>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C534D6"/>
    <w:multiLevelType w:val="hybridMultilevel"/>
    <w:tmpl w:val="D9982E3C"/>
    <w:lvl w:ilvl="0" w:tplc="FF5892D4">
      <w:start w:val="1"/>
      <w:numFmt w:val="bullet"/>
      <w:lvlText w:val=""/>
      <w:lvlJc w:val="left"/>
      <w:pPr>
        <w:ind w:left="720" w:hanging="360"/>
      </w:pPr>
      <w:rPr>
        <w:rFonts w:ascii="Symbol" w:hAnsi="Symbol" w:hint="default"/>
        <w:lang w:val="es-ES"/>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E565D3"/>
    <w:multiLevelType w:val="hybridMultilevel"/>
    <w:tmpl w:val="5288B990"/>
    <w:lvl w:ilvl="0" w:tplc="69A2F50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pStyle w:val="Titre3"/>
      <w:lvlText w:val=""/>
      <w:lvlJc w:val="left"/>
      <w:pPr>
        <w:ind w:left="2160" w:hanging="360"/>
      </w:pPr>
      <w:rPr>
        <w:rFonts w:ascii="Wingdings" w:hAnsi="Wingdings" w:hint="default"/>
      </w:rPr>
    </w:lvl>
    <w:lvl w:ilvl="3" w:tplc="040C0001" w:tentative="1">
      <w:start w:val="1"/>
      <w:numFmt w:val="bullet"/>
      <w:pStyle w:val="Titre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947137"/>
    <w:multiLevelType w:val="hybridMultilevel"/>
    <w:tmpl w:val="40EE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C4"/>
    <w:rsid w:val="002315ED"/>
    <w:rsid w:val="004A7A9E"/>
    <w:rsid w:val="006F1D16"/>
    <w:rsid w:val="00890305"/>
    <w:rsid w:val="008D5EEE"/>
    <w:rsid w:val="00922609"/>
    <w:rsid w:val="00A151C4"/>
    <w:rsid w:val="00B70CA5"/>
    <w:rsid w:val="00D05C9D"/>
    <w:rsid w:val="00EE29B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EED38-4D1C-413B-9322-CF658C9D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itre3">
    <w:name w:val="heading 3"/>
    <w:basedOn w:val="Normal"/>
    <w:next w:val="Normal"/>
    <w:link w:val="Titre3Car"/>
    <w:qFormat/>
    <w:rsid w:val="004A7A9E"/>
    <w:pPr>
      <w:keepNext/>
      <w:widowControl w:val="0"/>
      <w:numPr>
        <w:ilvl w:val="2"/>
        <w:numId w:val="1"/>
      </w:numPr>
      <w:suppressAutoHyphens/>
      <w:spacing w:before="240" w:after="60"/>
      <w:jc w:val="both"/>
      <w:outlineLvl w:val="2"/>
    </w:pPr>
    <w:rPr>
      <w:rFonts w:ascii="Palatino" w:eastAsia="MS Mincho" w:hAnsi="Palatino"/>
      <w:b/>
      <w:kern w:val="1"/>
      <w:sz w:val="28"/>
      <w:szCs w:val="26"/>
      <w:lang w:val="en-US" w:eastAsia="ar-SA"/>
    </w:rPr>
  </w:style>
  <w:style w:type="paragraph" w:styleId="Titre4">
    <w:name w:val="heading 4"/>
    <w:basedOn w:val="Normal"/>
    <w:next w:val="Normal"/>
    <w:link w:val="Titre4Car"/>
    <w:qFormat/>
    <w:rsid w:val="004A7A9E"/>
    <w:pPr>
      <w:keepNext/>
      <w:numPr>
        <w:ilvl w:val="3"/>
        <w:numId w:val="1"/>
      </w:numPr>
      <w:suppressAutoHyphens/>
      <w:spacing w:before="240" w:after="60" w:line="360" w:lineRule="auto"/>
      <w:ind w:left="0" w:right="-7" w:firstLine="0"/>
      <w:outlineLvl w:val="3"/>
    </w:pPr>
    <w:rPr>
      <w:rFonts w:ascii="Palatino" w:eastAsia="Times New Roman" w:hAnsi="Palatino"/>
      <w:szCs w:val="28"/>
      <w:u w:val="single"/>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7A9E"/>
    <w:pPr>
      <w:tabs>
        <w:tab w:val="center" w:pos="4536"/>
        <w:tab w:val="right" w:pos="9072"/>
      </w:tabs>
    </w:pPr>
  </w:style>
  <w:style w:type="character" w:customStyle="1" w:styleId="En-tteCar">
    <w:name w:val="En-tête Car"/>
    <w:basedOn w:val="Policepardfaut"/>
    <w:link w:val="En-tte"/>
    <w:uiPriority w:val="99"/>
    <w:rsid w:val="004A7A9E"/>
    <w:rPr>
      <w:sz w:val="24"/>
      <w:szCs w:val="24"/>
      <w:lang w:val="es-ES" w:eastAsia="es-ES"/>
    </w:rPr>
  </w:style>
  <w:style w:type="paragraph" w:styleId="Pieddepage">
    <w:name w:val="footer"/>
    <w:basedOn w:val="Normal"/>
    <w:link w:val="PieddepageCar"/>
    <w:uiPriority w:val="99"/>
    <w:unhideWhenUsed/>
    <w:rsid w:val="004A7A9E"/>
    <w:pPr>
      <w:tabs>
        <w:tab w:val="center" w:pos="4536"/>
        <w:tab w:val="right" w:pos="9072"/>
      </w:tabs>
    </w:pPr>
  </w:style>
  <w:style w:type="character" w:customStyle="1" w:styleId="PieddepageCar">
    <w:name w:val="Pied de page Car"/>
    <w:basedOn w:val="Policepardfaut"/>
    <w:link w:val="Pieddepage"/>
    <w:uiPriority w:val="99"/>
    <w:rsid w:val="004A7A9E"/>
    <w:rPr>
      <w:sz w:val="24"/>
      <w:szCs w:val="24"/>
      <w:lang w:val="es-ES" w:eastAsia="es-ES"/>
    </w:rPr>
  </w:style>
  <w:style w:type="character" w:customStyle="1" w:styleId="Titre3Car">
    <w:name w:val="Titre 3 Car"/>
    <w:basedOn w:val="Policepardfaut"/>
    <w:link w:val="Titre3"/>
    <w:rsid w:val="004A7A9E"/>
    <w:rPr>
      <w:rFonts w:ascii="Palatino" w:eastAsia="MS Mincho" w:hAnsi="Palatino"/>
      <w:b/>
      <w:kern w:val="1"/>
      <w:sz w:val="28"/>
      <w:szCs w:val="26"/>
      <w:lang w:val="en-US" w:eastAsia="ar-SA"/>
    </w:rPr>
  </w:style>
  <w:style w:type="character" w:customStyle="1" w:styleId="Titre4Car">
    <w:name w:val="Titre 4 Car"/>
    <w:basedOn w:val="Policepardfaut"/>
    <w:link w:val="Titre4"/>
    <w:rsid w:val="004A7A9E"/>
    <w:rPr>
      <w:rFonts w:ascii="Palatino" w:eastAsia="Times New Roman" w:hAnsi="Palatino"/>
      <w:sz w:val="24"/>
      <w:szCs w:val="28"/>
      <w:u w:val="single"/>
      <w:lang w:val="en-GB" w:eastAsia="ar-SA"/>
    </w:rPr>
  </w:style>
  <w:style w:type="character" w:customStyle="1" w:styleId="hps">
    <w:name w:val="hps"/>
    <w:basedOn w:val="Policepardfaut"/>
    <w:rsid w:val="004A7A9E"/>
  </w:style>
  <w:style w:type="character" w:styleId="Lienhypertexte">
    <w:name w:val="Hyperlink"/>
    <w:basedOn w:val="Policepardfaut"/>
    <w:uiPriority w:val="99"/>
    <w:unhideWhenUsed/>
    <w:rsid w:val="00890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17CE295D-5769-4A8D-9157-BE66C5F1C125@v.cablecom.ne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urwerk.com" TargetMode="External"/><Relationship Id="rId2" Type="http://schemas.openxmlformats.org/officeDocument/2006/relationships/styles" Target="styles.xml"/><Relationship Id="rId16" Type="http://schemas.openxmlformats.org/officeDocument/2006/relationships/hyperlink" Target="mailto:press@urwer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3EF8AD8E-9E29-41AA-A4DC-EB8531003519@v.cablecom.net" TargetMode="External"/><Relationship Id="rId5" Type="http://schemas.openxmlformats.org/officeDocument/2006/relationships/footnotes" Target="footnotes.xml"/><Relationship Id="rId15" Type="http://schemas.openxmlformats.org/officeDocument/2006/relationships/image" Target="cid:DF2D69D0-BD71-4F48-89BD-75EEE4428DEC@v.cablecom.ne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1D25AFC4-1AA8-453B-A430-DF03900AE813@v.cablecom.net"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1308</Words>
  <Characters>7198</Characters>
  <Application>Microsoft Office Word</Application>
  <DocSecurity>0</DocSecurity>
  <Lines>59</Lines>
  <Paragraphs>16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cp:lastModifiedBy>URW</cp:lastModifiedBy>
  <cp:revision>4</cp:revision>
  <dcterms:created xsi:type="dcterms:W3CDTF">2016-03-14T13:43:00Z</dcterms:created>
  <dcterms:modified xsi:type="dcterms:W3CDTF">2016-03-14T14:29:00Z</dcterms:modified>
</cp:coreProperties>
</file>