
<file path=[Content_Types].xml><?xml version="1.0" encoding="utf-8"?>
<Types xmlns="http://schemas.openxmlformats.org/package/2006/content-types">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79396036" w14:textId="77777777" w:rsidR="00FC7D38" w:rsidRPr="0057584B" w:rsidRDefault="00FC7D38" w:rsidP="000027C5">
      <w:pPr>
        <w:spacing w:after="0"/>
        <w:ind w:right="-1"/>
        <w:jc w:val="both"/>
        <w:rPr>
          <w:sz w:val="28"/>
          <w:szCs w:val="28"/>
        </w:rPr>
      </w:pPr>
    </w:p>
    <w:p w14:paraId="292CF580" w14:textId="792AE431" w:rsidR="00857105" w:rsidRPr="0057584B" w:rsidRDefault="00E977E5" w:rsidP="00496701">
      <w:pPr>
        <w:spacing w:after="0"/>
        <w:ind w:right="-1"/>
        <w:jc w:val="center"/>
        <w:rPr>
          <w:sz w:val="28"/>
          <w:szCs w:val="28"/>
        </w:rPr>
      </w:pPr>
      <w:r w:rsidRPr="0057584B">
        <w:rPr>
          <w:sz w:val="28"/>
          <w:szCs w:val="28"/>
        </w:rPr>
        <w:t xml:space="preserve">Die UR-105 </w:t>
      </w:r>
      <w:r w:rsidRPr="0057584B">
        <w:rPr>
          <w:i/>
          <w:iCs/>
          <w:sz w:val="28"/>
          <w:szCs w:val="28"/>
        </w:rPr>
        <w:t>Tantalum Hull</w:t>
      </w:r>
      <w:r w:rsidRPr="0057584B">
        <w:rPr>
          <w:sz w:val="28"/>
          <w:szCs w:val="28"/>
        </w:rPr>
        <w:t xml:space="preserve"> bildet den krönenden Abschluss der Kollektion 105 </w:t>
      </w:r>
    </w:p>
    <w:p w14:paraId="3CD3000C" w14:textId="77777777" w:rsidR="00FC7D38" w:rsidRPr="0057584B" w:rsidRDefault="00FC7D38" w:rsidP="000027C5">
      <w:pPr>
        <w:ind w:right="-1"/>
        <w:jc w:val="both"/>
      </w:pPr>
    </w:p>
    <w:p w14:paraId="05B5B051" w14:textId="77777777" w:rsidR="001B430A" w:rsidRPr="0057584B" w:rsidRDefault="001B430A" w:rsidP="000027C5">
      <w:pPr>
        <w:ind w:right="-1"/>
        <w:jc w:val="both"/>
      </w:pPr>
    </w:p>
    <w:p w14:paraId="2639D2BE" w14:textId="27A1238E" w:rsidR="00213F53" w:rsidRPr="0057584B" w:rsidRDefault="008D1137" w:rsidP="000027C5">
      <w:pPr>
        <w:spacing w:after="0"/>
        <w:ind w:right="-1"/>
        <w:jc w:val="both"/>
      </w:pPr>
      <w:r w:rsidRPr="0057584B">
        <w:t xml:space="preserve">Genf, </w:t>
      </w:r>
      <w:r w:rsidR="004F657E">
        <w:t>Ma</w:t>
      </w:r>
      <w:r w:rsidRPr="0057584B">
        <w:t>i 2021</w:t>
      </w:r>
    </w:p>
    <w:p w14:paraId="13568929" w14:textId="53A2A059" w:rsidR="001C40BF" w:rsidRPr="0057584B" w:rsidRDefault="00186FF8" w:rsidP="000027C5">
      <w:pPr>
        <w:spacing w:after="0"/>
        <w:ind w:right="-1"/>
        <w:jc w:val="both"/>
      </w:pPr>
      <w:r w:rsidRPr="0057584B">
        <w:t xml:space="preserve">«Wir von URWERK haben sehr früh radikale Entscheidungen getroffen. Unabhängigkeit über alles sowie begrenztes Wachstum waren zweifellos unter all den guten Ratschlägen mit Abstand die wichtigsten. Um sich treu zu bleiben, um URWERK zu bleiben, fertigen wir weniger als 150 Zeitmesser pro Jahr. Das setzt voraus, dass wir schweren Herzens eine Kollektion «töten» müssen, damit eine neue Kreation das Licht der Welt erblicken kann. Dieser Moment ist nun für unsere UR-105 CT gekommen», erklärt Felix Baumgartner. </w:t>
      </w:r>
    </w:p>
    <w:p w14:paraId="79D89DF7" w14:textId="77777777" w:rsidR="00186FF8" w:rsidRPr="0057584B" w:rsidRDefault="00A45D69" w:rsidP="000027C5">
      <w:pPr>
        <w:spacing w:after="0"/>
        <w:ind w:right="-1"/>
        <w:jc w:val="both"/>
      </w:pPr>
      <w:r w:rsidRPr="0057584B">
        <w:t xml:space="preserve">Diese neue Version der UR-105 CT bildet somit den Schlusspunkt der Kollektion 105. Ein stilvoller Abgang. </w:t>
      </w:r>
    </w:p>
    <w:p w14:paraId="06311627" w14:textId="77777777" w:rsidR="00630AF9" w:rsidRDefault="00630AF9" w:rsidP="000027C5">
      <w:pPr>
        <w:spacing w:after="0"/>
        <w:ind w:right="-1"/>
        <w:jc w:val="both"/>
      </w:pPr>
      <w:r w:rsidRPr="0057584B">
        <w:t>Hier kommt die UR-105 TTH.</w:t>
      </w:r>
    </w:p>
    <w:p w14:paraId="0753327D" w14:textId="77777777" w:rsidR="00463C8E" w:rsidRPr="0057584B" w:rsidRDefault="00463C8E" w:rsidP="000027C5">
      <w:pPr>
        <w:spacing w:after="0"/>
        <w:ind w:right="-1"/>
        <w:jc w:val="both"/>
      </w:pPr>
    </w:p>
    <w:p w14:paraId="167190FE" w14:textId="3A5428F9" w:rsidR="00630AF9" w:rsidRPr="0057584B" w:rsidRDefault="00463C8E" w:rsidP="00630AF9">
      <w:pPr>
        <w:keepNext/>
        <w:spacing w:after="0"/>
        <w:ind w:right="-1"/>
        <w:jc w:val="center"/>
      </w:pPr>
      <w:r>
        <w:rPr>
          <w:noProof/>
          <w:lang w:eastAsia="fr-CH"/>
        </w:rPr>
        <w:drawing>
          <wp:inline distT="0" distB="0" distL="0" distR="0" wp14:anchorId="49B499F2" wp14:editId="0A237E75">
            <wp:extent cx="4068000" cy="5414287"/>
            <wp:effectExtent l="0" t="0" r="8890" b="0"/>
            <wp:docPr id="3"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UR105-Tantale_PR.jpg"/>
                    <pic:cNvPicPr/>
                  </pic:nvPicPr>
                  <pic:blipFill>
                    <a:blip r:embed="rId7">
                      <a:extLst>
                        <a:ext uri="{28A0092B-C50C-407E-A947-70E740481C1C}">
                          <a14:useLocalDpi xmlns:a14="http://schemas.microsoft.com/office/drawing/2010/main" val="0"/>
                        </a:ext>
                      </a:extLst>
                    </a:blip>
                    <a:stretch>
                      <a:fillRect/>
                    </a:stretch>
                  </pic:blipFill>
                  <pic:spPr>
                    <a:xfrm>
                      <a:off x="0" y="0"/>
                      <a:ext cx="4068000" cy="5414287"/>
                    </a:xfrm>
                    <a:prstGeom prst="rect">
                      <a:avLst/>
                    </a:prstGeom>
                  </pic:spPr>
                </pic:pic>
              </a:graphicData>
            </a:graphic>
          </wp:inline>
        </w:drawing>
      </w:r>
    </w:p>
    <w:p w14:paraId="6E1A467E" w14:textId="77777777" w:rsidR="00213F53" w:rsidRPr="0057584B" w:rsidRDefault="00213F53" w:rsidP="000027C5">
      <w:pPr>
        <w:spacing w:after="0"/>
        <w:ind w:right="-1"/>
        <w:jc w:val="both"/>
      </w:pPr>
    </w:p>
    <w:p w14:paraId="121EBAAF" w14:textId="551101B8" w:rsidR="00BA3D39" w:rsidRDefault="00FC7906" w:rsidP="000027C5">
      <w:pPr>
        <w:ind w:right="-1"/>
        <w:jc w:val="both"/>
      </w:pPr>
      <w:r w:rsidRPr="0057584B">
        <w:lastRenderedPageBreak/>
        <w:t>«Tantal ist ein besonderer Werkstoff. Der Name stammt von Tantalos, einem Bad Boy der griechischen Mythologie. Tantal ist wertvoll, selten ... und extrem heikel zu bearbeiten. Vor ein paar Jahren hatten wir eine UR-110 in Tantal hergestellt. Bei dieser Premiere wäre es um ein Haar auch geblieben. Ich musste dem Team versprechen, dass wir es nie wieder für unsere Kreationen verwenden würden. Tantal «frisst» im wahrsten Sinne des Wortes unsere CNC-Maschinen. Es ist so aggressiv, dass es ihre Lebensdauer auf ein Drittel schrumpfen lässt. Und doch bin ich seinem blau-grauen Schimmer verfallen. Fatal Attraction!» erklärt Martin Frei.</w:t>
      </w:r>
    </w:p>
    <w:p w14:paraId="087BD6CD" w14:textId="11EC199E" w:rsidR="00D86140" w:rsidRDefault="00D86140" w:rsidP="00D86140">
      <w:pPr>
        <w:spacing w:after="0"/>
        <w:ind w:right="-1"/>
        <w:jc w:val="both"/>
      </w:pPr>
    </w:p>
    <w:p w14:paraId="299F7D25" w14:textId="6690B780" w:rsidR="00D86140" w:rsidRPr="0057584B" w:rsidRDefault="00D86140" w:rsidP="000027C5">
      <w:pPr>
        <w:ind w:right="-1"/>
        <w:jc w:val="both"/>
      </w:pPr>
      <w:r>
        <w:rPr>
          <w:noProof/>
        </w:rPr>
        <w:drawing>
          <wp:inline distT="0" distB="0" distL="0" distR="0" wp14:anchorId="58DC9924" wp14:editId="6B254273">
            <wp:extent cx="5940425" cy="3960495"/>
            <wp:effectExtent l="0" t="0" r="3175" b="1905"/>
            <wp:docPr id="1" name="Image 1" descr="Une image contenant personne, intérieur&#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age 1" descr="Une image contenant personne, intérieur&#10;&#10;Description générée automatiquement"/>
                    <pic:cNvPicPr/>
                  </pic:nvPicPr>
                  <pic:blipFill>
                    <a:blip r:embed="rId8"/>
                    <a:stretch>
                      <a:fillRect/>
                    </a:stretch>
                  </pic:blipFill>
                  <pic:spPr>
                    <a:xfrm>
                      <a:off x="0" y="0"/>
                      <a:ext cx="5940425" cy="3960495"/>
                    </a:xfrm>
                    <a:prstGeom prst="rect">
                      <a:avLst/>
                    </a:prstGeom>
                  </pic:spPr>
                </pic:pic>
              </a:graphicData>
            </a:graphic>
          </wp:inline>
        </w:drawing>
      </w:r>
    </w:p>
    <w:p w14:paraId="3FEC8964" w14:textId="77777777" w:rsidR="003F2D93" w:rsidRPr="0057584B" w:rsidRDefault="003F2D93" w:rsidP="000027C5">
      <w:pPr>
        <w:ind w:right="-1"/>
        <w:jc w:val="both"/>
      </w:pPr>
    </w:p>
    <w:p w14:paraId="705F958B" w14:textId="6DE002D3" w:rsidR="001C40BF" w:rsidRPr="0057584B" w:rsidRDefault="00BA3D39" w:rsidP="005556B8">
      <w:pPr>
        <w:ind w:right="-1"/>
        <w:jc w:val="both"/>
      </w:pPr>
      <w:r w:rsidRPr="0057584B">
        <w:t xml:space="preserve">Zum Glück hat das Herz sich, wie so oft bei URWERK, gegen den Verstand durchgesetzt. Die UR-105 TTH wird gefertigt und zwar in zwölf Exemplaren. «Tantal ist ein ungefähr gleich schweres Edelmetall wie Platin. Am Handgelenk wirkt es sehr stattlich. Rein mechanisch ist dieses unvergleichlich schöne Metall ein Albtraum. Es ist zweifellos eines der URWERK-typischsten Metalle, die ich kenne: dunkel, fast anthrazitfarben, und passt somit perfekt in die ästhetische Signatur unserer Marke», erläutert Felix Baumgartner. </w:t>
      </w:r>
    </w:p>
    <w:p w14:paraId="1DF8FBFF" w14:textId="77777777" w:rsidR="00BA3D39" w:rsidRPr="0057584B" w:rsidRDefault="00BA3D39" w:rsidP="00D86140">
      <w:pPr>
        <w:spacing w:after="0"/>
        <w:ind w:right="-1"/>
        <w:jc w:val="both"/>
      </w:pPr>
    </w:p>
    <w:p w14:paraId="73E81AE8" w14:textId="02F92ADE" w:rsidR="002A4E6D" w:rsidRPr="0057584B" w:rsidRDefault="00BA3D39" w:rsidP="005A7216">
      <w:pPr>
        <w:ind w:right="-1"/>
        <w:jc w:val="both"/>
      </w:pPr>
      <w:r w:rsidRPr="0057584B">
        <w:t xml:space="preserve">Die UR-105 TTH – TTH steht für </w:t>
      </w:r>
      <w:r w:rsidRPr="0057584B">
        <w:rPr>
          <w:i/>
          <w:iCs/>
        </w:rPr>
        <w:t>Tantalum Hull</w:t>
      </w:r>
      <w:r w:rsidRPr="0057584B">
        <w:t xml:space="preserve"> – ist ein schönes, volles Objekt, das sich perfekt in die Handinnenfläche schmiegt. Ihre originelle Form besteht aus einem bemerkenswerten Achteck mit tiefen Rillen auf der gesamten Länge. Sie ist kantig, geometrisch und symmetrisch, und man spürt deutlich die Einflüsse des Art-déco-Stils. «Die UR-105 TTH präsentiert sich mit einer Schutzhaube als Rüstung für den Mechanismus. Tantal ist ein idealer Schutzschild gegen Korrosion. Daher stammt auch der Name «Tantalum Hull», erklärt Martin Frei.</w:t>
      </w:r>
    </w:p>
    <w:p w14:paraId="2A5D3C1B" w14:textId="77777777" w:rsidR="002A4E6D" w:rsidRPr="0057584B" w:rsidRDefault="002A4E6D" w:rsidP="005A7216">
      <w:pPr>
        <w:ind w:right="-1"/>
        <w:jc w:val="both"/>
      </w:pPr>
    </w:p>
    <w:p w14:paraId="55D79B2B" w14:textId="1F2EC1B0" w:rsidR="005A7216" w:rsidRDefault="00F34983" w:rsidP="005A7216">
      <w:pPr>
        <w:ind w:right="-1"/>
        <w:jc w:val="both"/>
      </w:pPr>
      <w:r w:rsidRPr="0057584B">
        <w:t xml:space="preserve">Um den Mechanismus der UR-105 CT zu entdecken, muss der Schieber betätigt werden. Es handelt sich um eine Satellitenstunde auf der Basis eines neuen, skelettierten Karussells. Dieses umschliesst die vier für die Stundenanzeige notwendigen Träger. Die Satelliten besitzen je drei Indexe und bewegen sich für eine analytische und digitale Zeitanzeige einer nach dem anderen entlang der Minutenskala. </w:t>
      </w:r>
    </w:p>
    <w:p w14:paraId="5FC9411F" w14:textId="46D42757" w:rsidR="00D86140" w:rsidRDefault="00D86140" w:rsidP="005A7216">
      <w:pPr>
        <w:ind w:right="-1"/>
        <w:jc w:val="both"/>
      </w:pPr>
    </w:p>
    <w:p w14:paraId="53F60FB8" w14:textId="5D097DF4" w:rsidR="00D86140" w:rsidRPr="0057584B" w:rsidRDefault="00D86140" w:rsidP="005A7216">
      <w:pPr>
        <w:ind w:right="-1"/>
        <w:jc w:val="both"/>
      </w:pPr>
      <w:r>
        <w:rPr>
          <w:noProof/>
        </w:rPr>
        <w:drawing>
          <wp:inline distT="0" distB="0" distL="0" distR="0" wp14:anchorId="5031D401" wp14:editId="3D02A015">
            <wp:extent cx="5940425" cy="3960495"/>
            <wp:effectExtent l="0" t="0" r="3175" b="1905"/>
            <wp:docPr id="4" name="Image 4" descr="Une image contenant personne, main, orang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 4" descr="Une image contenant personne, main, orange&#10;&#10;Description générée automatiquement"/>
                    <pic:cNvPicPr/>
                  </pic:nvPicPr>
                  <pic:blipFill>
                    <a:blip r:embed="rId9"/>
                    <a:stretch>
                      <a:fillRect/>
                    </a:stretch>
                  </pic:blipFill>
                  <pic:spPr>
                    <a:xfrm>
                      <a:off x="0" y="0"/>
                      <a:ext cx="5940425" cy="3960495"/>
                    </a:xfrm>
                    <a:prstGeom prst="rect">
                      <a:avLst/>
                    </a:prstGeom>
                  </pic:spPr>
                </pic:pic>
              </a:graphicData>
            </a:graphic>
          </wp:inline>
        </w:drawing>
      </w:r>
    </w:p>
    <w:p w14:paraId="4B68A5C6" w14:textId="77777777" w:rsidR="006E061A" w:rsidRPr="0057584B" w:rsidRDefault="006E061A" w:rsidP="00FA6E26">
      <w:pPr>
        <w:spacing w:line="240" w:lineRule="auto"/>
        <w:ind w:right="-1"/>
        <w:contextualSpacing/>
        <w:jc w:val="both"/>
      </w:pPr>
    </w:p>
    <w:p w14:paraId="08AC7F04" w14:textId="77777777" w:rsidR="00FC4DC6" w:rsidRPr="0057584B" w:rsidRDefault="00FC4DC6" w:rsidP="00FA6E26">
      <w:pPr>
        <w:spacing w:line="240" w:lineRule="auto"/>
        <w:ind w:right="-1"/>
        <w:contextualSpacing/>
        <w:jc w:val="both"/>
      </w:pPr>
    </w:p>
    <w:p w14:paraId="5C916703" w14:textId="77777777" w:rsidR="00320682" w:rsidRPr="0057584B" w:rsidRDefault="00544B0B" w:rsidP="000027C5">
      <w:pPr>
        <w:spacing w:line="240" w:lineRule="auto"/>
        <w:ind w:right="-1"/>
        <w:contextualSpacing/>
        <w:jc w:val="both"/>
      </w:pPr>
      <w:r w:rsidRPr="0057584B">
        <w:t>Die Anzeigen auf dem Zifferblatt werden durch eine Gangreserve und eine digitale Sekunde ergänzt. Die digitale Sekunde ist dabei besonders bemerkenswert. Sie zeigt Zehntelsekunden an. Dieses Element wird mithilfe der Fotolithografie hergestellt. Damit es so leicht wie möglich anmutet, wurden alle Sekundenmarkierungen skelettiert. So wiegt es weniger als 0,1 Gramm.</w:t>
      </w:r>
    </w:p>
    <w:p w14:paraId="5129BE86" w14:textId="77777777" w:rsidR="00320682" w:rsidRPr="0057584B" w:rsidRDefault="00320682" w:rsidP="000027C5">
      <w:pPr>
        <w:spacing w:line="240" w:lineRule="auto"/>
        <w:ind w:right="-1"/>
        <w:contextualSpacing/>
        <w:jc w:val="both"/>
      </w:pPr>
    </w:p>
    <w:p w14:paraId="497EEBC0" w14:textId="699E7049" w:rsidR="00544B0B" w:rsidRPr="0057584B" w:rsidRDefault="00544B0B" w:rsidP="000027C5">
      <w:pPr>
        <w:tabs>
          <w:tab w:val="left" w:pos="9498"/>
        </w:tabs>
        <w:ind w:right="-1"/>
        <w:jc w:val="both"/>
      </w:pPr>
      <w:r w:rsidRPr="0057584B">
        <w:t xml:space="preserve">Auf der Rückseite steuern zwei Turbinen das Aufzugssystem der Uhr. Die Einstellung erfolgt über einen Hebel. In der Stellung «FULL» wird jede Bewegung für den Aufzug der Federhausfeder genutzt. Im Modus «STOP» ist der Automatikaufzug ausgeschaltet, und die UR-105 muss von Hand über die Krone aufgezogen werden. In der dritten Zwischenposition «RED.» (für REDUCED) ist der Aufzug gedämpft, sodass eine übermässige Spannung der Federhausfeder vermieden wird. </w:t>
      </w:r>
    </w:p>
    <w:p w14:paraId="2527131F" w14:textId="77777777" w:rsidR="006E061A" w:rsidRPr="0057584B" w:rsidRDefault="006E061A" w:rsidP="000027C5">
      <w:pPr>
        <w:tabs>
          <w:tab w:val="left" w:pos="9498"/>
        </w:tabs>
        <w:ind w:right="-1"/>
        <w:jc w:val="both"/>
      </w:pPr>
    </w:p>
    <w:p w14:paraId="67155517" w14:textId="77777777" w:rsidR="001B15A0" w:rsidRPr="0057584B" w:rsidRDefault="001B15A0" w:rsidP="000027C5">
      <w:pPr>
        <w:ind w:right="-1"/>
        <w:jc w:val="both"/>
      </w:pPr>
      <w:r w:rsidRPr="0057584B">
        <w:br w:type="page"/>
      </w:r>
    </w:p>
    <w:p w14:paraId="386E427A" w14:textId="77777777" w:rsidR="00152FA4" w:rsidRPr="0057584B" w:rsidRDefault="00152FA4" w:rsidP="000027C5">
      <w:pPr>
        <w:ind w:right="-1"/>
        <w:jc w:val="both"/>
        <w:rPr>
          <w:i/>
          <w:iCs/>
        </w:rPr>
      </w:pPr>
    </w:p>
    <w:p w14:paraId="78F9041B" w14:textId="77777777" w:rsidR="008053E2" w:rsidRPr="0057584B" w:rsidRDefault="00BA3191" w:rsidP="008053E2">
      <w:pPr>
        <w:spacing w:after="0"/>
        <w:jc w:val="center"/>
        <w:rPr>
          <w:b/>
          <w:bCs/>
          <w:sz w:val="24"/>
          <w:szCs w:val="24"/>
        </w:rPr>
      </w:pPr>
      <w:r w:rsidRPr="0057584B">
        <w:rPr>
          <w:b/>
          <w:bCs/>
          <w:sz w:val="24"/>
          <w:szCs w:val="24"/>
        </w:rPr>
        <w:t>UR-105 TTH (</w:t>
      </w:r>
      <w:r w:rsidRPr="0057584B">
        <w:rPr>
          <w:b/>
          <w:bCs/>
          <w:i/>
          <w:sz w:val="24"/>
          <w:szCs w:val="24"/>
        </w:rPr>
        <w:t>Tantalum Hull</w:t>
      </w:r>
      <w:r w:rsidRPr="0057584B">
        <w:rPr>
          <w:b/>
          <w:bCs/>
          <w:sz w:val="24"/>
          <w:szCs w:val="24"/>
        </w:rPr>
        <w:t>)</w:t>
      </w:r>
    </w:p>
    <w:p w14:paraId="041F6C15" w14:textId="7E468A8A" w:rsidR="008053E2" w:rsidRPr="0057584B" w:rsidRDefault="00195A0C" w:rsidP="008053E2">
      <w:pPr>
        <w:spacing w:after="0"/>
        <w:jc w:val="center"/>
        <w:rPr>
          <w:bCs/>
          <w:sz w:val="24"/>
          <w:szCs w:val="24"/>
        </w:rPr>
      </w:pPr>
      <w:r w:rsidRPr="0057584B">
        <w:rPr>
          <w:bCs/>
          <w:sz w:val="24"/>
          <w:szCs w:val="24"/>
        </w:rPr>
        <w:t>Technische Merkmale / limitierte Sonderserie: 12 Exemplare</w:t>
      </w:r>
    </w:p>
    <w:p w14:paraId="4482273D" w14:textId="77777777" w:rsidR="00BA3191" w:rsidRPr="0057584B" w:rsidRDefault="00BA3191" w:rsidP="000027C5">
      <w:pPr>
        <w:ind w:right="-1"/>
        <w:jc w:val="both"/>
      </w:pPr>
    </w:p>
    <w:tbl>
      <w:tblPr>
        <w:tblW w:w="9606" w:type="dxa"/>
        <w:tblLook w:val="04A0" w:firstRow="1" w:lastRow="0" w:firstColumn="1" w:lastColumn="0" w:noHBand="0" w:noVBand="1"/>
      </w:tblPr>
      <w:tblGrid>
        <w:gridCol w:w="2552"/>
        <w:gridCol w:w="7054"/>
      </w:tblGrid>
      <w:tr w:rsidR="00BA3191" w:rsidRPr="0057584B" w14:paraId="14998E33" w14:textId="77777777" w:rsidTr="00152FA4">
        <w:tc>
          <w:tcPr>
            <w:tcW w:w="2552" w:type="dxa"/>
            <w:shd w:val="clear" w:color="auto" w:fill="auto"/>
          </w:tcPr>
          <w:p w14:paraId="50281F2F"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rFonts w:ascii="Calibri,Bold" w:hAnsi="Calibri,Bold"/>
                <w:b/>
                <w:bCs/>
                <w:color w:val="000000"/>
              </w:rPr>
              <w:t>Werk</w:t>
            </w:r>
          </w:p>
        </w:tc>
        <w:tc>
          <w:tcPr>
            <w:tcW w:w="7054" w:type="dxa"/>
            <w:shd w:val="clear" w:color="auto" w:fill="auto"/>
          </w:tcPr>
          <w:p w14:paraId="2E41279D"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7270B515" w14:textId="77777777" w:rsidTr="00152FA4">
        <w:tc>
          <w:tcPr>
            <w:tcW w:w="2552" w:type="dxa"/>
            <w:shd w:val="clear" w:color="auto" w:fill="auto"/>
          </w:tcPr>
          <w:p w14:paraId="61F0FE09"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Kaliber:</w:t>
            </w:r>
          </w:p>
        </w:tc>
        <w:tc>
          <w:tcPr>
            <w:tcW w:w="7054" w:type="dxa"/>
            <w:shd w:val="clear" w:color="auto" w:fill="auto"/>
          </w:tcPr>
          <w:p w14:paraId="754E925B"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UR 5.03 mit über Doppelturbine gesteuertem Automatikaufzug</w:t>
            </w:r>
          </w:p>
          <w:p w14:paraId="6251AD42"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07EE3B56" w14:textId="77777777" w:rsidTr="00152FA4">
        <w:tc>
          <w:tcPr>
            <w:tcW w:w="2552" w:type="dxa"/>
            <w:shd w:val="clear" w:color="auto" w:fill="auto"/>
          </w:tcPr>
          <w:p w14:paraId="68DFED59"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Lagersteine:</w:t>
            </w:r>
          </w:p>
        </w:tc>
        <w:tc>
          <w:tcPr>
            <w:tcW w:w="7054" w:type="dxa"/>
            <w:shd w:val="clear" w:color="auto" w:fill="auto"/>
          </w:tcPr>
          <w:p w14:paraId="71A15FF2"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52</w:t>
            </w:r>
          </w:p>
          <w:p w14:paraId="56EAC757"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19C8CB3D" w14:textId="77777777" w:rsidTr="00152FA4">
        <w:tc>
          <w:tcPr>
            <w:tcW w:w="2552" w:type="dxa"/>
            <w:shd w:val="clear" w:color="auto" w:fill="auto"/>
          </w:tcPr>
          <w:p w14:paraId="596706D7"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Frequenz:</w:t>
            </w:r>
          </w:p>
        </w:tc>
        <w:tc>
          <w:tcPr>
            <w:tcW w:w="7054" w:type="dxa"/>
            <w:shd w:val="clear" w:color="auto" w:fill="auto"/>
          </w:tcPr>
          <w:p w14:paraId="607E5393"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28 800 Halbschwingungen pro Stunde oder 4 Hz</w:t>
            </w:r>
          </w:p>
          <w:p w14:paraId="695916B3"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34128F59" w14:textId="77777777" w:rsidTr="00152FA4">
        <w:tc>
          <w:tcPr>
            <w:tcW w:w="2552" w:type="dxa"/>
            <w:shd w:val="clear" w:color="auto" w:fill="auto"/>
          </w:tcPr>
          <w:p w14:paraId="4729A074"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Gangreserve:</w:t>
            </w:r>
          </w:p>
        </w:tc>
        <w:tc>
          <w:tcPr>
            <w:tcW w:w="7054" w:type="dxa"/>
            <w:shd w:val="clear" w:color="auto" w:fill="auto"/>
          </w:tcPr>
          <w:p w14:paraId="22FD4BF2"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48 Stunden</w:t>
            </w:r>
          </w:p>
          <w:p w14:paraId="6A575987"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5B5B52B4" w14:textId="77777777" w:rsidTr="00152FA4">
        <w:tc>
          <w:tcPr>
            <w:tcW w:w="2552" w:type="dxa"/>
            <w:shd w:val="clear" w:color="auto" w:fill="auto"/>
          </w:tcPr>
          <w:p w14:paraId="4712141C"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Werkstoffe:</w:t>
            </w:r>
          </w:p>
        </w:tc>
        <w:tc>
          <w:tcPr>
            <w:tcW w:w="7054" w:type="dxa"/>
            <w:shd w:val="clear" w:color="auto" w:fill="auto"/>
          </w:tcPr>
          <w:p w14:paraId="1B9A5AA7"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Durch Genfer Kreuze in Berylliumbronze angetriebene Satellitenstunden, skelettiertes Karussell in Aluminium, skelettierte digitale Sekunden, Karussell und dreifache Werkplatten in ARCAP</w:t>
            </w:r>
          </w:p>
          <w:p w14:paraId="0B948267"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2F2C15C1" w14:textId="77777777" w:rsidTr="00152FA4">
        <w:tc>
          <w:tcPr>
            <w:tcW w:w="2552" w:type="dxa"/>
            <w:shd w:val="clear" w:color="auto" w:fill="auto"/>
          </w:tcPr>
          <w:p w14:paraId="5980A073"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Vollendungen:</w:t>
            </w:r>
          </w:p>
        </w:tc>
        <w:tc>
          <w:tcPr>
            <w:tcW w:w="7054" w:type="dxa"/>
            <w:shd w:val="clear" w:color="auto" w:fill="auto"/>
          </w:tcPr>
          <w:p w14:paraId="36984C8C"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Perlierung, Sandstrahlung und Satinierung</w:t>
            </w:r>
          </w:p>
          <w:p w14:paraId="0BBD5880"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Abgeschrägte Schraubenköpfe</w:t>
            </w:r>
          </w:p>
          <w:p w14:paraId="79F8DE78" w14:textId="77777777" w:rsidR="00853CBD" w:rsidRPr="0057584B" w:rsidRDefault="00853CBD" w:rsidP="000027C5">
            <w:pPr>
              <w:autoSpaceDE w:val="0"/>
              <w:autoSpaceDN w:val="0"/>
              <w:adjustRightInd w:val="0"/>
              <w:spacing w:after="0" w:line="240" w:lineRule="auto"/>
              <w:ind w:right="-1"/>
              <w:jc w:val="both"/>
              <w:rPr>
                <w:rFonts w:cs="Calibri"/>
                <w:color w:val="000000"/>
              </w:rPr>
            </w:pPr>
            <w:r w:rsidRPr="0057584B">
              <w:rPr>
                <w:color w:val="000000"/>
              </w:rPr>
              <w:t>Stunden- und Minutenindexe von Hand mit Super-LumiNova bemalt</w:t>
            </w:r>
          </w:p>
          <w:p w14:paraId="5B7B95BB" w14:textId="77777777" w:rsidR="00853CBD" w:rsidRPr="0057584B" w:rsidRDefault="00853CBD" w:rsidP="000027C5">
            <w:pPr>
              <w:autoSpaceDE w:val="0"/>
              <w:autoSpaceDN w:val="0"/>
              <w:adjustRightInd w:val="0"/>
              <w:spacing w:after="0" w:line="240" w:lineRule="auto"/>
              <w:ind w:right="-1"/>
              <w:jc w:val="both"/>
              <w:rPr>
                <w:rFonts w:cs="Calibri"/>
                <w:color w:val="000000"/>
              </w:rPr>
            </w:pPr>
          </w:p>
        </w:tc>
      </w:tr>
      <w:tr w:rsidR="00BA3191" w:rsidRPr="0057584B" w14:paraId="294DA83E" w14:textId="77777777" w:rsidTr="00152FA4">
        <w:tc>
          <w:tcPr>
            <w:tcW w:w="2552" w:type="dxa"/>
            <w:shd w:val="clear" w:color="auto" w:fill="auto"/>
          </w:tcPr>
          <w:p w14:paraId="494B5964"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c>
          <w:tcPr>
            <w:tcW w:w="7054" w:type="dxa"/>
            <w:shd w:val="clear" w:color="auto" w:fill="auto"/>
          </w:tcPr>
          <w:p w14:paraId="6AB127B8"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7EEE7A1D" w14:textId="77777777" w:rsidTr="00152FA4">
        <w:tc>
          <w:tcPr>
            <w:tcW w:w="2552" w:type="dxa"/>
            <w:shd w:val="clear" w:color="auto" w:fill="auto"/>
          </w:tcPr>
          <w:p w14:paraId="233C29AB"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rFonts w:ascii="Calibri,Bold" w:hAnsi="Calibri,Bold"/>
                <w:b/>
                <w:bCs/>
                <w:color w:val="000000"/>
              </w:rPr>
              <w:t>Anzeigen</w:t>
            </w:r>
          </w:p>
        </w:tc>
        <w:tc>
          <w:tcPr>
            <w:tcW w:w="7054" w:type="dxa"/>
            <w:shd w:val="clear" w:color="auto" w:fill="auto"/>
          </w:tcPr>
          <w:p w14:paraId="5617421D" w14:textId="77777777" w:rsidR="008A480C" w:rsidRPr="0057584B" w:rsidRDefault="00853CBD" w:rsidP="000027C5">
            <w:pPr>
              <w:autoSpaceDE w:val="0"/>
              <w:autoSpaceDN w:val="0"/>
              <w:adjustRightInd w:val="0"/>
              <w:spacing w:after="0" w:line="240" w:lineRule="auto"/>
              <w:ind w:right="-1"/>
              <w:jc w:val="both"/>
              <w:rPr>
                <w:rFonts w:cs="Calibri"/>
                <w:color w:val="000000"/>
              </w:rPr>
            </w:pPr>
            <w:r w:rsidRPr="0057584B">
              <w:rPr>
                <w:color w:val="000000"/>
              </w:rPr>
              <w:t>Satellitenstunden, Minuten und digitale Sekunden</w:t>
            </w:r>
          </w:p>
          <w:p w14:paraId="555026D4" w14:textId="77777777" w:rsidR="00BA3191" w:rsidRPr="0057584B" w:rsidRDefault="008A480C"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Gangreserve</w:t>
            </w:r>
          </w:p>
        </w:tc>
      </w:tr>
      <w:tr w:rsidR="00BA3191" w:rsidRPr="0057584B" w14:paraId="5A27C7A3" w14:textId="77777777" w:rsidTr="00152FA4">
        <w:tc>
          <w:tcPr>
            <w:tcW w:w="2552" w:type="dxa"/>
            <w:shd w:val="clear" w:color="auto" w:fill="auto"/>
          </w:tcPr>
          <w:p w14:paraId="1DCFA858"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c>
          <w:tcPr>
            <w:tcW w:w="7054" w:type="dxa"/>
            <w:shd w:val="clear" w:color="auto" w:fill="auto"/>
          </w:tcPr>
          <w:p w14:paraId="4279EA8C"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7B4E4C56" w14:textId="77777777" w:rsidTr="00152FA4">
        <w:tc>
          <w:tcPr>
            <w:tcW w:w="2552" w:type="dxa"/>
            <w:shd w:val="clear" w:color="auto" w:fill="auto"/>
          </w:tcPr>
          <w:p w14:paraId="43229CB2"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rFonts w:ascii="Calibri,Bold" w:hAnsi="Calibri,Bold"/>
                <w:b/>
                <w:bCs/>
                <w:color w:val="000000"/>
              </w:rPr>
              <w:t>Gehäuse</w:t>
            </w:r>
          </w:p>
        </w:tc>
        <w:tc>
          <w:tcPr>
            <w:tcW w:w="7054" w:type="dxa"/>
            <w:shd w:val="clear" w:color="auto" w:fill="auto"/>
          </w:tcPr>
          <w:p w14:paraId="21E22265"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7C341553" w14:textId="77777777" w:rsidTr="00152FA4">
        <w:tc>
          <w:tcPr>
            <w:tcW w:w="2552" w:type="dxa"/>
            <w:shd w:val="clear" w:color="auto" w:fill="auto"/>
          </w:tcPr>
          <w:p w14:paraId="05D382AC"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Werkstoffe:</w:t>
            </w:r>
          </w:p>
        </w:tc>
        <w:tc>
          <w:tcPr>
            <w:tcW w:w="7054" w:type="dxa"/>
            <w:shd w:val="clear" w:color="auto" w:fill="auto"/>
          </w:tcPr>
          <w:p w14:paraId="1E48A4AD" w14:textId="77777777" w:rsidR="00BA3191" w:rsidRPr="0057584B" w:rsidRDefault="00BA3191" w:rsidP="00C279FC">
            <w:pPr>
              <w:autoSpaceDE w:val="0"/>
              <w:autoSpaceDN w:val="0"/>
              <w:adjustRightInd w:val="0"/>
              <w:spacing w:after="0" w:line="240" w:lineRule="auto"/>
              <w:ind w:right="-1"/>
              <w:jc w:val="both"/>
              <w:rPr>
                <w:rFonts w:cs="Calibri"/>
                <w:color w:val="000000"/>
              </w:rPr>
            </w:pPr>
            <w:r w:rsidRPr="0057584B">
              <w:rPr>
                <w:color w:val="000000"/>
              </w:rPr>
              <w:t>UR-105 CT mit «Savonette»-Gehäuse in Titan und Tantal.</w:t>
            </w:r>
          </w:p>
          <w:p w14:paraId="63E2506B" w14:textId="77777777" w:rsidR="00C279FC" w:rsidRPr="0057584B" w:rsidRDefault="00C279FC" w:rsidP="00C279FC">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256C3BA2" w14:textId="77777777" w:rsidTr="00152FA4">
        <w:tc>
          <w:tcPr>
            <w:tcW w:w="2552" w:type="dxa"/>
            <w:shd w:val="clear" w:color="auto" w:fill="auto"/>
          </w:tcPr>
          <w:p w14:paraId="7523060A"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r w:rsidRPr="0057584B">
              <w:rPr>
                <w:color w:val="000000"/>
              </w:rPr>
              <w:t>Abmessungen:</w:t>
            </w:r>
          </w:p>
        </w:tc>
        <w:tc>
          <w:tcPr>
            <w:tcW w:w="7054" w:type="dxa"/>
            <w:shd w:val="clear" w:color="auto" w:fill="auto"/>
          </w:tcPr>
          <w:p w14:paraId="5BAB9542" w14:textId="733DD128"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Breite 39,50 mm, Länge 53 mm, Höhe 17,8 mm</w:t>
            </w:r>
          </w:p>
          <w:p w14:paraId="6089E6E8" w14:textId="77777777" w:rsidR="00BA3191" w:rsidRPr="0057584B" w:rsidRDefault="00BA3191" w:rsidP="000027C5">
            <w:pPr>
              <w:autoSpaceDE w:val="0"/>
              <w:autoSpaceDN w:val="0"/>
              <w:adjustRightInd w:val="0"/>
              <w:spacing w:after="0" w:line="240" w:lineRule="auto"/>
              <w:ind w:right="-1"/>
              <w:jc w:val="both"/>
              <w:rPr>
                <w:rFonts w:ascii="Calibri,Bold" w:hAnsi="Calibri,Bold" w:cs="Calibri,Bold"/>
                <w:b/>
                <w:bCs/>
                <w:color w:val="000000"/>
              </w:rPr>
            </w:pPr>
          </w:p>
        </w:tc>
      </w:tr>
      <w:tr w:rsidR="00BA3191" w:rsidRPr="0057584B" w14:paraId="0AD2F264" w14:textId="77777777" w:rsidTr="00152FA4">
        <w:tc>
          <w:tcPr>
            <w:tcW w:w="2552" w:type="dxa"/>
            <w:shd w:val="clear" w:color="auto" w:fill="auto"/>
          </w:tcPr>
          <w:p w14:paraId="4438782A"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Glas:</w:t>
            </w:r>
          </w:p>
        </w:tc>
        <w:tc>
          <w:tcPr>
            <w:tcW w:w="7054" w:type="dxa"/>
            <w:shd w:val="clear" w:color="auto" w:fill="auto"/>
          </w:tcPr>
          <w:p w14:paraId="4566B395"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Saphirkristall</w:t>
            </w:r>
          </w:p>
          <w:p w14:paraId="10042A2E" w14:textId="77777777" w:rsidR="00BA3191" w:rsidRPr="0057584B" w:rsidRDefault="00BA3191" w:rsidP="000027C5">
            <w:pPr>
              <w:autoSpaceDE w:val="0"/>
              <w:autoSpaceDN w:val="0"/>
              <w:adjustRightInd w:val="0"/>
              <w:spacing w:after="0" w:line="240" w:lineRule="auto"/>
              <w:ind w:right="-1"/>
              <w:jc w:val="both"/>
              <w:rPr>
                <w:rFonts w:cs="Calibri"/>
                <w:color w:val="000000"/>
              </w:rPr>
            </w:pPr>
          </w:p>
        </w:tc>
      </w:tr>
      <w:tr w:rsidR="00BA3191" w:rsidRPr="0057584B" w14:paraId="07317C13" w14:textId="77777777" w:rsidTr="00152FA4">
        <w:tc>
          <w:tcPr>
            <w:tcW w:w="2552" w:type="dxa"/>
            <w:shd w:val="clear" w:color="auto" w:fill="auto"/>
          </w:tcPr>
          <w:p w14:paraId="59A9AB56"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Wasserdichtigkeit:</w:t>
            </w:r>
          </w:p>
        </w:tc>
        <w:tc>
          <w:tcPr>
            <w:tcW w:w="7054" w:type="dxa"/>
            <w:shd w:val="clear" w:color="auto" w:fill="auto"/>
          </w:tcPr>
          <w:p w14:paraId="5D1EE73E"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Druckgeprüft bis 30 m / 3 atm</w:t>
            </w:r>
          </w:p>
          <w:p w14:paraId="059A3009" w14:textId="77777777" w:rsidR="00BA3191" w:rsidRPr="0057584B" w:rsidRDefault="00BA3191" w:rsidP="000027C5">
            <w:pPr>
              <w:autoSpaceDE w:val="0"/>
              <w:autoSpaceDN w:val="0"/>
              <w:adjustRightInd w:val="0"/>
              <w:spacing w:after="0" w:line="240" w:lineRule="auto"/>
              <w:ind w:right="-1"/>
              <w:jc w:val="both"/>
              <w:rPr>
                <w:rFonts w:cs="Calibri"/>
                <w:color w:val="000000"/>
              </w:rPr>
            </w:pPr>
          </w:p>
        </w:tc>
      </w:tr>
      <w:tr w:rsidR="008053E2" w:rsidRPr="0057584B" w14:paraId="4B581181" w14:textId="77777777" w:rsidTr="00152FA4">
        <w:tc>
          <w:tcPr>
            <w:tcW w:w="2552" w:type="dxa"/>
            <w:shd w:val="clear" w:color="auto" w:fill="auto"/>
          </w:tcPr>
          <w:p w14:paraId="10719E3A" w14:textId="77777777" w:rsidR="008053E2" w:rsidRPr="0057584B" w:rsidRDefault="008053E2" w:rsidP="000027C5">
            <w:pPr>
              <w:autoSpaceDE w:val="0"/>
              <w:autoSpaceDN w:val="0"/>
              <w:adjustRightInd w:val="0"/>
              <w:spacing w:after="0" w:line="240" w:lineRule="auto"/>
              <w:ind w:right="-1"/>
              <w:jc w:val="both"/>
              <w:rPr>
                <w:rFonts w:cs="Calibri"/>
                <w:color w:val="000000"/>
              </w:rPr>
            </w:pPr>
          </w:p>
        </w:tc>
        <w:tc>
          <w:tcPr>
            <w:tcW w:w="7054" w:type="dxa"/>
            <w:shd w:val="clear" w:color="auto" w:fill="auto"/>
          </w:tcPr>
          <w:p w14:paraId="71CFC8D2" w14:textId="77777777" w:rsidR="008053E2" w:rsidRPr="0057584B" w:rsidRDefault="008053E2" w:rsidP="000027C5">
            <w:pPr>
              <w:autoSpaceDE w:val="0"/>
              <w:autoSpaceDN w:val="0"/>
              <w:adjustRightInd w:val="0"/>
              <w:spacing w:after="0" w:line="240" w:lineRule="auto"/>
              <w:ind w:right="-1"/>
              <w:jc w:val="both"/>
              <w:rPr>
                <w:rFonts w:cs="Calibri"/>
                <w:color w:val="000000"/>
              </w:rPr>
            </w:pPr>
          </w:p>
        </w:tc>
      </w:tr>
      <w:tr w:rsidR="008053E2" w:rsidRPr="0057584B" w14:paraId="0CBD95F9" w14:textId="77777777" w:rsidTr="00152FA4">
        <w:tc>
          <w:tcPr>
            <w:tcW w:w="2552" w:type="dxa"/>
            <w:shd w:val="clear" w:color="auto" w:fill="auto"/>
          </w:tcPr>
          <w:p w14:paraId="0CA46D64" w14:textId="77777777" w:rsidR="008053E2" w:rsidRPr="0057584B" w:rsidRDefault="008053E2" w:rsidP="000027C5">
            <w:pPr>
              <w:autoSpaceDE w:val="0"/>
              <w:autoSpaceDN w:val="0"/>
              <w:adjustRightInd w:val="0"/>
              <w:spacing w:after="0" w:line="240" w:lineRule="auto"/>
              <w:ind w:right="-1"/>
              <w:jc w:val="both"/>
              <w:rPr>
                <w:rFonts w:cs="Calibri"/>
                <w:color w:val="000000"/>
              </w:rPr>
            </w:pPr>
            <w:r w:rsidRPr="0057584B">
              <w:rPr>
                <w:color w:val="000000"/>
              </w:rPr>
              <w:t>Preis:</w:t>
            </w:r>
          </w:p>
        </w:tc>
        <w:tc>
          <w:tcPr>
            <w:tcW w:w="7054" w:type="dxa"/>
            <w:shd w:val="clear" w:color="auto" w:fill="auto"/>
          </w:tcPr>
          <w:p w14:paraId="1B053B8B" w14:textId="258DE3A5" w:rsidR="008053E2" w:rsidRPr="0057584B" w:rsidRDefault="003F2D93" w:rsidP="000027C5">
            <w:pPr>
              <w:autoSpaceDE w:val="0"/>
              <w:autoSpaceDN w:val="0"/>
              <w:adjustRightInd w:val="0"/>
              <w:spacing w:after="0" w:line="240" w:lineRule="auto"/>
              <w:ind w:right="-1"/>
              <w:jc w:val="both"/>
              <w:rPr>
                <w:rFonts w:cs="Calibri"/>
                <w:color w:val="000000"/>
              </w:rPr>
            </w:pPr>
            <w:r w:rsidRPr="0057584B">
              <w:rPr>
                <w:color w:val="000000"/>
              </w:rPr>
              <w:t xml:space="preserve">CHF 77 000.00 (vor Steuern) </w:t>
            </w:r>
          </w:p>
          <w:p w14:paraId="32CA0F66" w14:textId="77777777" w:rsidR="008053E2" w:rsidRPr="0057584B" w:rsidRDefault="008053E2" w:rsidP="000027C5">
            <w:pPr>
              <w:autoSpaceDE w:val="0"/>
              <w:autoSpaceDN w:val="0"/>
              <w:adjustRightInd w:val="0"/>
              <w:spacing w:after="0" w:line="240" w:lineRule="auto"/>
              <w:ind w:right="-1"/>
              <w:jc w:val="both"/>
              <w:rPr>
                <w:rFonts w:cs="Calibri"/>
                <w:color w:val="000000"/>
              </w:rPr>
            </w:pPr>
          </w:p>
        </w:tc>
      </w:tr>
    </w:tbl>
    <w:p w14:paraId="602F23BB" w14:textId="77777777" w:rsidR="00BA3191" w:rsidRPr="0057584B" w:rsidRDefault="00BA3191" w:rsidP="000027C5">
      <w:pPr>
        <w:ind w:right="-1"/>
        <w:jc w:val="both"/>
      </w:pPr>
    </w:p>
    <w:p w14:paraId="0B7AB892"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___________________</w:t>
      </w:r>
    </w:p>
    <w:p w14:paraId="7E076146" w14:textId="77777777" w:rsidR="00BA3191" w:rsidRPr="0057584B" w:rsidRDefault="00BA3191" w:rsidP="000027C5">
      <w:pPr>
        <w:autoSpaceDE w:val="0"/>
        <w:autoSpaceDN w:val="0"/>
        <w:adjustRightInd w:val="0"/>
        <w:spacing w:after="0" w:line="240" w:lineRule="auto"/>
        <w:ind w:right="-1"/>
        <w:jc w:val="both"/>
        <w:rPr>
          <w:rFonts w:cs="Calibri"/>
          <w:color w:val="000000"/>
        </w:rPr>
      </w:pPr>
    </w:p>
    <w:p w14:paraId="7C2BA905" w14:textId="77777777"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Pressekontakt:</w:t>
      </w:r>
    </w:p>
    <w:p w14:paraId="320028EB" w14:textId="77777777" w:rsidR="00BA3191" w:rsidRPr="0057584B" w:rsidRDefault="00BA3191" w:rsidP="000027C5">
      <w:pPr>
        <w:autoSpaceDE w:val="0"/>
        <w:autoSpaceDN w:val="0"/>
        <w:adjustRightInd w:val="0"/>
        <w:spacing w:after="0" w:line="240" w:lineRule="auto"/>
        <w:ind w:right="-1"/>
        <w:jc w:val="both"/>
        <w:rPr>
          <w:rFonts w:cs="Calibri"/>
          <w:color w:val="0563C2"/>
        </w:rPr>
      </w:pPr>
      <w:r w:rsidRPr="0057584B">
        <w:t>Frau Yacine Sar</w:t>
      </w:r>
      <w:r w:rsidRPr="0057584B">
        <w:tab/>
        <w:t>press@urwerk.com</w:t>
      </w:r>
    </w:p>
    <w:p w14:paraId="4B2E7BD6" w14:textId="5B4CADFB" w:rsidR="00BA3191" w:rsidRPr="0057584B" w:rsidRDefault="00BA3191" w:rsidP="000027C5">
      <w:pPr>
        <w:autoSpaceDE w:val="0"/>
        <w:autoSpaceDN w:val="0"/>
        <w:adjustRightInd w:val="0"/>
        <w:spacing w:after="0" w:line="240" w:lineRule="auto"/>
        <w:ind w:right="-1"/>
        <w:jc w:val="both"/>
        <w:rPr>
          <w:rFonts w:cs="Calibri"/>
          <w:color w:val="000000"/>
        </w:rPr>
      </w:pPr>
      <w:r w:rsidRPr="0057584B">
        <w:rPr>
          <w:color w:val="000000"/>
        </w:rPr>
        <w:t xml:space="preserve">Tel. +41 22 9002027 </w:t>
      </w:r>
      <w:r w:rsidRPr="0057584B">
        <w:rPr>
          <w:color w:val="000000"/>
        </w:rPr>
        <w:tab/>
      </w:r>
    </w:p>
    <w:p w14:paraId="5151B0FC" w14:textId="77777777" w:rsidR="00BA3191" w:rsidRPr="0057584B" w:rsidRDefault="00BA3191" w:rsidP="000027C5">
      <w:pPr>
        <w:ind w:right="-1"/>
        <w:jc w:val="both"/>
      </w:pPr>
    </w:p>
    <w:p w14:paraId="45FF9122" w14:textId="77777777" w:rsidR="00BA3191" w:rsidRPr="0057584B" w:rsidRDefault="00BA3191" w:rsidP="000027C5">
      <w:pPr>
        <w:ind w:right="-1"/>
        <w:jc w:val="both"/>
      </w:pPr>
      <w:r w:rsidRPr="0057584B">
        <w:br w:type="page"/>
      </w:r>
    </w:p>
    <w:p w14:paraId="786F9A2B" w14:textId="77777777" w:rsidR="00B81630" w:rsidRPr="0057584B" w:rsidRDefault="00B81630" w:rsidP="000027C5">
      <w:pPr>
        <w:widowControl w:val="0"/>
        <w:autoSpaceDE w:val="0"/>
        <w:autoSpaceDN w:val="0"/>
        <w:adjustRightInd w:val="0"/>
        <w:spacing w:after="0"/>
        <w:ind w:right="-1"/>
        <w:jc w:val="both"/>
        <w:rPr>
          <w:b/>
          <w:bCs/>
        </w:rPr>
      </w:pPr>
    </w:p>
    <w:p w14:paraId="6C7A5523" w14:textId="77777777" w:rsidR="00BA3191" w:rsidRPr="0057584B" w:rsidRDefault="00BA3191" w:rsidP="000027C5">
      <w:pPr>
        <w:widowControl w:val="0"/>
        <w:autoSpaceDE w:val="0"/>
        <w:autoSpaceDN w:val="0"/>
        <w:adjustRightInd w:val="0"/>
        <w:spacing w:after="0"/>
        <w:ind w:right="-1"/>
        <w:jc w:val="both"/>
        <w:rPr>
          <w:b/>
          <w:bCs/>
          <w:sz w:val="24"/>
          <w:szCs w:val="24"/>
        </w:rPr>
      </w:pPr>
      <w:r w:rsidRPr="0057584B">
        <w:rPr>
          <w:b/>
          <w:bCs/>
          <w:sz w:val="24"/>
          <w:szCs w:val="24"/>
        </w:rPr>
        <w:t>URWERK</w:t>
      </w:r>
    </w:p>
    <w:p w14:paraId="2C2100C0" w14:textId="77777777" w:rsidR="00853CBD" w:rsidRPr="0057584B" w:rsidRDefault="00853CBD" w:rsidP="000027C5">
      <w:pPr>
        <w:widowControl w:val="0"/>
        <w:autoSpaceDE w:val="0"/>
        <w:autoSpaceDN w:val="0"/>
        <w:adjustRightInd w:val="0"/>
        <w:spacing w:after="0"/>
        <w:ind w:right="-1"/>
        <w:jc w:val="both"/>
        <w:rPr>
          <w:rFonts w:ascii="Tahoma" w:eastAsia="Calibri" w:hAnsi="Tahoma" w:cs="Tahoma"/>
          <w:bCs/>
        </w:rPr>
      </w:pPr>
    </w:p>
    <w:p w14:paraId="092681EC" w14:textId="20DEA32A" w:rsidR="00BA3191" w:rsidRPr="0057584B" w:rsidRDefault="00BA3191" w:rsidP="000027C5">
      <w:pPr>
        <w:widowControl w:val="0"/>
        <w:autoSpaceDE w:val="0"/>
        <w:autoSpaceDN w:val="0"/>
        <w:adjustRightInd w:val="0"/>
        <w:spacing w:after="0"/>
        <w:ind w:right="-1"/>
        <w:jc w:val="both"/>
        <w:rPr>
          <w:rFonts w:ascii="Tahoma" w:eastAsia="Calibri" w:hAnsi="Tahoma" w:cs="Tahoma"/>
          <w:bCs/>
        </w:rPr>
      </w:pPr>
      <w:r w:rsidRPr="0057584B">
        <w:rPr>
          <w:rFonts w:ascii="Tahoma" w:hAnsi="Tahoma"/>
          <w:bCs/>
        </w:rPr>
        <w:t>«Das Ziel von URWERK ist es nicht, die x-te Version einer bekannten Komplikation anzubieten», erklärt Felix Baumgartner, Uhrmachermeister und Mitbegründer von URWERK. «Unsere Uhren sind einzigartig, weil jedem Modell ein origineller Entwicklungsgedanke vorausging. Das macht jede einzelne unserer Kreationen zu einem seltenen und besonders wertvollen Objekt.»</w:t>
      </w:r>
    </w:p>
    <w:p w14:paraId="2552E8BE" w14:textId="77777777" w:rsidR="00BA3191" w:rsidRPr="0057584B" w:rsidRDefault="00BA3191" w:rsidP="000027C5">
      <w:pPr>
        <w:widowControl w:val="0"/>
        <w:autoSpaceDE w:val="0"/>
        <w:autoSpaceDN w:val="0"/>
        <w:adjustRightInd w:val="0"/>
        <w:spacing w:after="0"/>
        <w:ind w:right="-1"/>
        <w:jc w:val="both"/>
        <w:rPr>
          <w:rFonts w:ascii="Tahoma" w:eastAsia="Calibri" w:hAnsi="Tahoma" w:cs="Tahoma"/>
          <w:bCs/>
        </w:rPr>
      </w:pPr>
      <w:r w:rsidRPr="0057584B">
        <w:rPr>
          <w:rFonts w:ascii="Tahoma" w:hAnsi="Tahoma"/>
          <w:bCs/>
        </w:rPr>
        <w:t>Martin Frei, Chefdesigner und Mitbegründer von URWERK, teilt diese Überzeugung. Er zeichnet für die stilvolle Ästhetik jedes Modells verantwortlich: «Ich stamme aus einer Welt ungebremster Kreativität. Ich komme nicht aus der Uhrmacherei und kann deshalb meinen ganzen kulturellen Hintergrund als Inspirationsquelle nutzen.»</w:t>
      </w:r>
    </w:p>
    <w:p w14:paraId="78B788BA" w14:textId="77777777" w:rsidR="00BA3191" w:rsidRPr="0057584B" w:rsidRDefault="00BA3191" w:rsidP="000027C5">
      <w:pPr>
        <w:widowControl w:val="0"/>
        <w:autoSpaceDE w:val="0"/>
        <w:autoSpaceDN w:val="0"/>
        <w:adjustRightInd w:val="0"/>
        <w:spacing w:after="0"/>
        <w:ind w:right="-1"/>
        <w:jc w:val="both"/>
        <w:rPr>
          <w:rFonts w:ascii="Tahoma" w:hAnsi="Tahoma" w:cs="Tahoma"/>
        </w:rPr>
      </w:pPr>
    </w:p>
    <w:p w14:paraId="34054141" w14:textId="36C8C35D" w:rsidR="00BA3191" w:rsidRPr="0057584B" w:rsidRDefault="00BA3191" w:rsidP="000027C5">
      <w:pPr>
        <w:widowControl w:val="0"/>
        <w:autoSpaceDE w:val="0"/>
        <w:autoSpaceDN w:val="0"/>
        <w:adjustRightInd w:val="0"/>
        <w:spacing w:after="0"/>
        <w:ind w:right="-1"/>
        <w:jc w:val="both"/>
        <w:rPr>
          <w:rFonts w:ascii="Tahoma" w:hAnsi="Tahoma" w:cs="Tahoma"/>
        </w:rPr>
      </w:pPr>
      <w:r w:rsidRPr="0057584B">
        <w:rPr>
          <w:rFonts w:ascii="Tahoma" w:hAnsi="Tahoma"/>
        </w:rPr>
        <w:t>Die 1997 gegründete Marke URWERK zählt aber zu den Vorreiterinnen der unabhängigen Uhrmacherei. Mit einer Jahresproduktion von 150 Zeitmessern versteht sie sich als kunsthandwerkliche Marke, bei der uhrmacherisches Fachwissen und avantgardistische Ästhetik perfekt harmonieren. URWERK entwickelt komplexe, moderne und vollständig neuartige Uhren, die die höchsten Ansprüche der hohen Uhrmacherkunst erfüllen: unabhängige Forschung und Kreation, Hightech-Materialien und von Hand ausgeführte Vollendungen.</w:t>
      </w:r>
    </w:p>
    <w:p w14:paraId="48A533DA" w14:textId="77777777" w:rsidR="00BA3191" w:rsidRPr="0057584B" w:rsidRDefault="00BA3191" w:rsidP="000027C5">
      <w:pPr>
        <w:widowControl w:val="0"/>
        <w:autoSpaceDE w:val="0"/>
        <w:autoSpaceDN w:val="0"/>
        <w:adjustRightInd w:val="0"/>
        <w:spacing w:after="0"/>
        <w:ind w:right="-1"/>
        <w:jc w:val="both"/>
        <w:rPr>
          <w:rFonts w:ascii="Tahoma" w:hAnsi="Tahoma" w:cs="Tahoma"/>
        </w:rPr>
      </w:pPr>
    </w:p>
    <w:p w14:paraId="04C318DA" w14:textId="77777777" w:rsidR="00BA3191" w:rsidRPr="0057584B" w:rsidRDefault="00BA3191" w:rsidP="000027C5">
      <w:pPr>
        <w:widowControl w:val="0"/>
        <w:autoSpaceDE w:val="0"/>
        <w:autoSpaceDN w:val="0"/>
        <w:adjustRightInd w:val="0"/>
        <w:spacing w:after="0"/>
        <w:ind w:right="-1"/>
        <w:jc w:val="both"/>
        <w:rPr>
          <w:rFonts w:ascii="Tahoma" w:eastAsia="Calibri" w:hAnsi="Tahoma" w:cs="Tahoma"/>
          <w:bCs/>
        </w:rPr>
      </w:pPr>
      <w:r w:rsidRPr="0057584B">
        <w:rPr>
          <w:rFonts w:ascii="Tahoma" w:hAnsi="Tahoma"/>
        </w:rPr>
        <w:t>Die Wurzeln des Namens URWERK reichen bis 6000 Jahre vor Christus in die mesopotamische Stadt Ur zurück. Die Sumerer beobachteten die Schattenzeichnungen der Sonne auf ihren Bauten und definierten die noch heute von uns verwendete Zeiteinheit. «Ur» bedeutet natürlich gleichzeitig auch Anfang und Ursprung.</w:t>
      </w:r>
      <w:r w:rsidRPr="0057584B">
        <w:rPr>
          <w:rFonts w:ascii="Tahoma" w:hAnsi="Tahoma"/>
          <w:bCs/>
        </w:rPr>
        <w:t xml:space="preserve"> Die zweite Silbe des Namens URWERK erinnert an das Verb «werken», also schaffen und erfinden. Es handelt sich um eine Hommage an die künstlerische Arbeit der Generationen von Uhrmachern, die das geschaffen haben, was wir heute die hohe Uhrmacherkunst nennen. </w:t>
      </w:r>
    </w:p>
    <w:p w14:paraId="4B9D10D4" w14:textId="77777777" w:rsidR="00BA3191" w:rsidRPr="0057584B" w:rsidRDefault="00BA3191" w:rsidP="000027C5">
      <w:pPr>
        <w:widowControl w:val="0"/>
        <w:autoSpaceDE w:val="0"/>
        <w:autoSpaceDN w:val="0"/>
        <w:adjustRightInd w:val="0"/>
        <w:spacing w:after="0"/>
        <w:ind w:right="-1"/>
        <w:jc w:val="both"/>
        <w:rPr>
          <w:rFonts w:ascii="Tahoma" w:eastAsia="Calibri" w:hAnsi="Tahoma" w:cs="Tahoma"/>
          <w:bCs/>
        </w:rPr>
      </w:pPr>
    </w:p>
    <w:p w14:paraId="639B603E" w14:textId="77777777" w:rsidR="00BA3191" w:rsidRPr="0057584B" w:rsidRDefault="00BA3191" w:rsidP="000027C5">
      <w:pPr>
        <w:widowControl w:val="0"/>
        <w:autoSpaceDE w:val="0"/>
        <w:autoSpaceDN w:val="0"/>
        <w:adjustRightInd w:val="0"/>
        <w:spacing w:after="0"/>
        <w:ind w:right="-1"/>
        <w:jc w:val="both"/>
        <w:rPr>
          <w:rFonts w:ascii="Tahoma" w:hAnsi="Tahoma" w:cs="Tahoma"/>
        </w:rPr>
      </w:pPr>
    </w:p>
    <w:p w14:paraId="5AC81273" w14:textId="77777777" w:rsidR="00BA3191" w:rsidRPr="0057584B" w:rsidRDefault="00BA3191" w:rsidP="000027C5">
      <w:pPr>
        <w:ind w:left="-709" w:right="-1"/>
        <w:jc w:val="both"/>
      </w:pPr>
    </w:p>
    <w:sectPr w:rsidR="00BA3191" w:rsidRPr="0057584B" w:rsidSect="000027C5">
      <w:headerReference w:type="default" r:id="rId10"/>
      <w:pgSz w:w="11906" w:h="16838"/>
      <w:pgMar w:top="1418" w:right="1133" w:bottom="1418" w:left="1418"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250D28C" w14:textId="77777777" w:rsidR="00432431" w:rsidRDefault="00432431">
      <w:pPr>
        <w:spacing w:after="0" w:line="240" w:lineRule="auto"/>
      </w:pPr>
      <w:r>
        <w:separator/>
      </w:r>
    </w:p>
  </w:endnote>
  <w:endnote w:type="continuationSeparator" w:id="0">
    <w:p w14:paraId="68FDACF4" w14:textId="77777777" w:rsidR="00432431" w:rsidRDefault="0043243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w:panose1 w:val="020B0502040204020203"/>
    <w:charset w:val="00"/>
    <w:family w:val="swiss"/>
    <w:pitch w:val="variable"/>
    <w:sig w:usb0="E4002EFF" w:usb1="C000E47F" w:usb2="00000009" w:usb3="00000000" w:csb0="000001FF" w:csb1="00000000"/>
  </w:font>
  <w:font w:name="Calibri,Bold">
    <w:altName w:val="Book Antiqua"/>
    <w:panose1 w:val="00000000000000000000"/>
    <w:charset w:val="00"/>
    <w:family w:val="auto"/>
    <w:notTrueType/>
    <w:pitch w:val="default"/>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MS Mincho">
    <w:altName w:val="ＭＳ 明朝"/>
    <w:panose1 w:val="02020609040205080304"/>
    <w:charset w:val="80"/>
    <w:family w:val="modern"/>
    <w:pitch w:val="fixed"/>
    <w:sig w:usb0="E00002FF" w:usb1="6AC7FDFB" w:usb2="08000012" w:usb3="00000000" w:csb0="000200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EE1264A" w14:textId="77777777" w:rsidR="00432431" w:rsidRDefault="00432431">
      <w:pPr>
        <w:spacing w:after="0" w:line="240" w:lineRule="auto"/>
      </w:pPr>
      <w:r>
        <w:separator/>
      </w:r>
    </w:p>
  </w:footnote>
  <w:footnote w:type="continuationSeparator" w:id="0">
    <w:p w14:paraId="5DBC3594" w14:textId="77777777" w:rsidR="00432431" w:rsidRDefault="0043243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D7032E" w14:textId="77777777" w:rsidR="00166563" w:rsidRDefault="00496701" w:rsidP="000B202E">
    <w:pPr>
      <w:pStyle w:val="En-tte"/>
      <w:jc w:val="right"/>
    </w:pPr>
    <w:r>
      <w:rPr>
        <w:noProof/>
        <w:lang w:val="fr-CH" w:eastAsia="fr-CH"/>
      </w:rPr>
      <w:drawing>
        <wp:inline distT="0" distB="0" distL="0" distR="0" wp14:anchorId="4B23B4B3" wp14:editId="33D8215A">
          <wp:extent cx="2520000" cy="684412"/>
          <wp:effectExtent l="0" t="0" r="0" b="1905"/>
          <wp:docPr id="2" name="Imag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ogo-urwerk-Pos-Black-Red.jpg"/>
                  <pic:cNvPicPr/>
                </pic:nvPicPr>
                <pic:blipFill>
                  <a:blip r:embed="rId1">
                    <a:extLst>
                      <a:ext uri="{28A0092B-C50C-407E-A947-70E740481C1C}">
                        <a14:useLocalDpi xmlns:a14="http://schemas.microsoft.com/office/drawing/2010/main" val="0"/>
                      </a:ext>
                    </a:extLst>
                  </a:blip>
                  <a:stretch>
                    <a:fillRect/>
                  </a:stretch>
                </pic:blipFill>
                <pic:spPr>
                  <a:xfrm>
                    <a:off x="0" y="0"/>
                    <a:ext cx="2520000" cy="684412"/>
                  </a:xfrm>
                  <a:prstGeom prst="rect">
                    <a:avLst/>
                  </a:prstGeom>
                </pic:spPr>
              </pic:pic>
            </a:graphicData>
          </a:graphic>
        </wp:inline>
      </w:drawing>
    </w:r>
  </w:p>
  <w:p w14:paraId="36A1D780" w14:textId="77777777" w:rsidR="00166563" w:rsidRDefault="00166563">
    <w:pPr>
      <w:pStyle w:val="En-tt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7D4031"/>
    <w:rsid w:val="000027C5"/>
    <w:rsid w:val="00004D1A"/>
    <w:rsid w:val="000068D9"/>
    <w:rsid w:val="00020842"/>
    <w:rsid w:val="000308E8"/>
    <w:rsid w:val="000403A8"/>
    <w:rsid w:val="00042813"/>
    <w:rsid w:val="00050695"/>
    <w:rsid w:val="000535F1"/>
    <w:rsid w:val="00053BB3"/>
    <w:rsid w:val="00055F79"/>
    <w:rsid w:val="00057B06"/>
    <w:rsid w:val="00057D53"/>
    <w:rsid w:val="000752CB"/>
    <w:rsid w:val="00076BEA"/>
    <w:rsid w:val="00097AAD"/>
    <w:rsid w:val="000B202E"/>
    <w:rsid w:val="000C29E2"/>
    <w:rsid w:val="000C4BE5"/>
    <w:rsid w:val="00100E75"/>
    <w:rsid w:val="00103899"/>
    <w:rsid w:val="00111AAE"/>
    <w:rsid w:val="001158AD"/>
    <w:rsid w:val="001205A7"/>
    <w:rsid w:val="001252A6"/>
    <w:rsid w:val="00136703"/>
    <w:rsid w:val="001447D6"/>
    <w:rsid w:val="00152FA4"/>
    <w:rsid w:val="0015661B"/>
    <w:rsid w:val="00166563"/>
    <w:rsid w:val="00177B49"/>
    <w:rsid w:val="0018242E"/>
    <w:rsid w:val="00184072"/>
    <w:rsid w:val="00186FF8"/>
    <w:rsid w:val="001919B7"/>
    <w:rsid w:val="00195A0C"/>
    <w:rsid w:val="001964FF"/>
    <w:rsid w:val="001A1141"/>
    <w:rsid w:val="001A2805"/>
    <w:rsid w:val="001B15A0"/>
    <w:rsid w:val="001B430A"/>
    <w:rsid w:val="001B6088"/>
    <w:rsid w:val="001B7612"/>
    <w:rsid w:val="001C40BF"/>
    <w:rsid w:val="001D4101"/>
    <w:rsid w:val="001E0A28"/>
    <w:rsid w:val="001E67D9"/>
    <w:rsid w:val="001F29E6"/>
    <w:rsid w:val="00213F53"/>
    <w:rsid w:val="00222AB5"/>
    <w:rsid w:val="002334A0"/>
    <w:rsid w:val="00242F7E"/>
    <w:rsid w:val="00260988"/>
    <w:rsid w:val="00260DE5"/>
    <w:rsid w:val="00264236"/>
    <w:rsid w:val="002713DF"/>
    <w:rsid w:val="002840AF"/>
    <w:rsid w:val="002A1300"/>
    <w:rsid w:val="002A4E6D"/>
    <w:rsid w:val="002B09A9"/>
    <w:rsid w:val="002B5757"/>
    <w:rsid w:val="002B62CD"/>
    <w:rsid w:val="002B6809"/>
    <w:rsid w:val="002C33C3"/>
    <w:rsid w:val="002C39A0"/>
    <w:rsid w:val="002D3F7E"/>
    <w:rsid w:val="002D6836"/>
    <w:rsid w:val="002E6424"/>
    <w:rsid w:val="002F2387"/>
    <w:rsid w:val="002F53EE"/>
    <w:rsid w:val="002F5EE4"/>
    <w:rsid w:val="002F6102"/>
    <w:rsid w:val="002F71E8"/>
    <w:rsid w:val="00303F2F"/>
    <w:rsid w:val="0030525E"/>
    <w:rsid w:val="00320682"/>
    <w:rsid w:val="00321AB8"/>
    <w:rsid w:val="00330AEA"/>
    <w:rsid w:val="00331DFB"/>
    <w:rsid w:val="003418AB"/>
    <w:rsid w:val="00347242"/>
    <w:rsid w:val="003568E7"/>
    <w:rsid w:val="00362292"/>
    <w:rsid w:val="00363120"/>
    <w:rsid w:val="00366062"/>
    <w:rsid w:val="003821F6"/>
    <w:rsid w:val="003B12AF"/>
    <w:rsid w:val="003B3DBD"/>
    <w:rsid w:val="003B6837"/>
    <w:rsid w:val="003C1F70"/>
    <w:rsid w:val="003C2332"/>
    <w:rsid w:val="003C3400"/>
    <w:rsid w:val="003C7217"/>
    <w:rsid w:val="003D2037"/>
    <w:rsid w:val="003D272F"/>
    <w:rsid w:val="003E73DA"/>
    <w:rsid w:val="003F13C7"/>
    <w:rsid w:val="003F2D93"/>
    <w:rsid w:val="003F6366"/>
    <w:rsid w:val="0042573E"/>
    <w:rsid w:val="00430A6D"/>
    <w:rsid w:val="00432431"/>
    <w:rsid w:val="00437ECA"/>
    <w:rsid w:val="00451351"/>
    <w:rsid w:val="00453D38"/>
    <w:rsid w:val="00457CC7"/>
    <w:rsid w:val="00463C8E"/>
    <w:rsid w:val="0047075A"/>
    <w:rsid w:val="004917D6"/>
    <w:rsid w:val="0049649B"/>
    <w:rsid w:val="00496701"/>
    <w:rsid w:val="004A09A6"/>
    <w:rsid w:val="004A3819"/>
    <w:rsid w:val="004C3141"/>
    <w:rsid w:val="004C7BF0"/>
    <w:rsid w:val="004D7BF7"/>
    <w:rsid w:val="004F657E"/>
    <w:rsid w:val="005022DE"/>
    <w:rsid w:val="00544B0B"/>
    <w:rsid w:val="005556B8"/>
    <w:rsid w:val="00561C1A"/>
    <w:rsid w:val="0056563E"/>
    <w:rsid w:val="00574D62"/>
    <w:rsid w:val="0057584B"/>
    <w:rsid w:val="00592CC7"/>
    <w:rsid w:val="005968E5"/>
    <w:rsid w:val="005974E4"/>
    <w:rsid w:val="005A38FB"/>
    <w:rsid w:val="005A7216"/>
    <w:rsid w:val="005A7AEA"/>
    <w:rsid w:val="005B1FDC"/>
    <w:rsid w:val="005B59E0"/>
    <w:rsid w:val="005B62B8"/>
    <w:rsid w:val="005C23EF"/>
    <w:rsid w:val="005C66AE"/>
    <w:rsid w:val="005D2514"/>
    <w:rsid w:val="005D61D1"/>
    <w:rsid w:val="005D6C16"/>
    <w:rsid w:val="005E1710"/>
    <w:rsid w:val="005F29E6"/>
    <w:rsid w:val="005F3E8C"/>
    <w:rsid w:val="006032C9"/>
    <w:rsid w:val="00607571"/>
    <w:rsid w:val="00612254"/>
    <w:rsid w:val="0061314F"/>
    <w:rsid w:val="00630AF9"/>
    <w:rsid w:val="00632AE8"/>
    <w:rsid w:val="00635266"/>
    <w:rsid w:val="006357EA"/>
    <w:rsid w:val="00645226"/>
    <w:rsid w:val="006516D9"/>
    <w:rsid w:val="00661051"/>
    <w:rsid w:val="0066292B"/>
    <w:rsid w:val="006667B4"/>
    <w:rsid w:val="0066789C"/>
    <w:rsid w:val="00674232"/>
    <w:rsid w:val="006743A2"/>
    <w:rsid w:val="006A18DA"/>
    <w:rsid w:val="006A64C6"/>
    <w:rsid w:val="006A67A9"/>
    <w:rsid w:val="006B5CF7"/>
    <w:rsid w:val="006E061A"/>
    <w:rsid w:val="006E4D92"/>
    <w:rsid w:val="006E5555"/>
    <w:rsid w:val="006E6632"/>
    <w:rsid w:val="006F005A"/>
    <w:rsid w:val="00711234"/>
    <w:rsid w:val="007312A6"/>
    <w:rsid w:val="00741DDA"/>
    <w:rsid w:val="007424B4"/>
    <w:rsid w:val="00744D4D"/>
    <w:rsid w:val="00746FD5"/>
    <w:rsid w:val="00760DC5"/>
    <w:rsid w:val="007A1D32"/>
    <w:rsid w:val="007A2C71"/>
    <w:rsid w:val="007C23C2"/>
    <w:rsid w:val="007C41B2"/>
    <w:rsid w:val="007C4DEC"/>
    <w:rsid w:val="007C707F"/>
    <w:rsid w:val="007D4031"/>
    <w:rsid w:val="007D715A"/>
    <w:rsid w:val="007E4CF9"/>
    <w:rsid w:val="007E74FA"/>
    <w:rsid w:val="00800C34"/>
    <w:rsid w:val="008053E2"/>
    <w:rsid w:val="0081387F"/>
    <w:rsid w:val="00820B07"/>
    <w:rsid w:val="008225FB"/>
    <w:rsid w:val="0083479E"/>
    <w:rsid w:val="00837929"/>
    <w:rsid w:val="00840BD3"/>
    <w:rsid w:val="00843139"/>
    <w:rsid w:val="00853CBD"/>
    <w:rsid w:val="00857105"/>
    <w:rsid w:val="0086135F"/>
    <w:rsid w:val="0086683A"/>
    <w:rsid w:val="008811B0"/>
    <w:rsid w:val="00882779"/>
    <w:rsid w:val="00887BCD"/>
    <w:rsid w:val="008A480C"/>
    <w:rsid w:val="008B73CF"/>
    <w:rsid w:val="008D1137"/>
    <w:rsid w:val="008D2B4F"/>
    <w:rsid w:val="008E7473"/>
    <w:rsid w:val="008F2BB6"/>
    <w:rsid w:val="00906AD1"/>
    <w:rsid w:val="00906CF9"/>
    <w:rsid w:val="00915C0E"/>
    <w:rsid w:val="00935435"/>
    <w:rsid w:val="009429E1"/>
    <w:rsid w:val="00971717"/>
    <w:rsid w:val="009770B2"/>
    <w:rsid w:val="00980507"/>
    <w:rsid w:val="0098090B"/>
    <w:rsid w:val="009906EB"/>
    <w:rsid w:val="009959E8"/>
    <w:rsid w:val="009A24B1"/>
    <w:rsid w:val="009B0A59"/>
    <w:rsid w:val="009B2677"/>
    <w:rsid w:val="009C533D"/>
    <w:rsid w:val="009E6915"/>
    <w:rsid w:val="009F6680"/>
    <w:rsid w:val="009F6E52"/>
    <w:rsid w:val="00A06689"/>
    <w:rsid w:val="00A06857"/>
    <w:rsid w:val="00A2168E"/>
    <w:rsid w:val="00A2489F"/>
    <w:rsid w:val="00A31582"/>
    <w:rsid w:val="00A45D69"/>
    <w:rsid w:val="00A653F8"/>
    <w:rsid w:val="00A82B2F"/>
    <w:rsid w:val="00AB085C"/>
    <w:rsid w:val="00AC026E"/>
    <w:rsid w:val="00AD3C87"/>
    <w:rsid w:val="00AD6303"/>
    <w:rsid w:val="00AF797B"/>
    <w:rsid w:val="00B107E3"/>
    <w:rsid w:val="00B2377A"/>
    <w:rsid w:val="00B27197"/>
    <w:rsid w:val="00B4005B"/>
    <w:rsid w:val="00B40079"/>
    <w:rsid w:val="00B42513"/>
    <w:rsid w:val="00B4386F"/>
    <w:rsid w:val="00B50C25"/>
    <w:rsid w:val="00B67B34"/>
    <w:rsid w:val="00B67C9E"/>
    <w:rsid w:val="00B720E4"/>
    <w:rsid w:val="00B81630"/>
    <w:rsid w:val="00B84697"/>
    <w:rsid w:val="00BA3191"/>
    <w:rsid w:val="00BA3D39"/>
    <w:rsid w:val="00BB067D"/>
    <w:rsid w:val="00BB600A"/>
    <w:rsid w:val="00BC59FB"/>
    <w:rsid w:val="00C00ED4"/>
    <w:rsid w:val="00C036E1"/>
    <w:rsid w:val="00C201A7"/>
    <w:rsid w:val="00C26A09"/>
    <w:rsid w:val="00C279FC"/>
    <w:rsid w:val="00C27E16"/>
    <w:rsid w:val="00C30FDB"/>
    <w:rsid w:val="00C676EF"/>
    <w:rsid w:val="00C73D22"/>
    <w:rsid w:val="00C76785"/>
    <w:rsid w:val="00C8019A"/>
    <w:rsid w:val="00C96465"/>
    <w:rsid w:val="00CA428E"/>
    <w:rsid w:val="00CA5D2A"/>
    <w:rsid w:val="00CB076D"/>
    <w:rsid w:val="00CB64DF"/>
    <w:rsid w:val="00CB6D4C"/>
    <w:rsid w:val="00CD1312"/>
    <w:rsid w:val="00CD6462"/>
    <w:rsid w:val="00CE4133"/>
    <w:rsid w:val="00CE45DD"/>
    <w:rsid w:val="00CF56A0"/>
    <w:rsid w:val="00D16A99"/>
    <w:rsid w:val="00D20ED8"/>
    <w:rsid w:val="00D22346"/>
    <w:rsid w:val="00D22495"/>
    <w:rsid w:val="00D2264F"/>
    <w:rsid w:val="00D30E0C"/>
    <w:rsid w:val="00D35E20"/>
    <w:rsid w:val="00D53D61"/>
    <w:rsid w:val="00D71273"/>
    <w:rsid w:val="00D81F1C"/>
    <w:rsid w:val="00D86140"/>
    <w:rsid w:val="00D94947"/>
    <w:rsid w:val="00D9757C"/>
    <w:rsid w:val="00DA2C35"/>
    <w:rsid w:val="00DB5D7C"/>
    <w:rsid w:val="00DC1F35"/>
    <w:rsid w:val="00DC47BF"/>
    <w:rsid w:val="00DC4C1A"/>
    <w:rsid w:val="00DC55D3"/>
    <w:rsid w:val="00DC58F7"/>
    <w:rsid w:val="00DD191A"/>
    <w:rsid w:val="00DE5362"/>
    <w:rsid w:val="00E067B9"/>
    <w:rsid w:val="00E112A6"/>
    <w:rsid w:val="00E2162E"/>
    <w:rsid w:val="00E25EAF"/>
    <w:rsid w:val="00E324EE"/>
    <w:rsid w:val="00E633AC"/>
    <w:rsid w:val="00E679C0"/>
    <w:rsid w:val="00E867B0"/>
    <w:rsid w:val="00E977E5"/>
    <w:rsid w:val="00EC4ABF"/>
    <w:rsid w:val="00ED2A81"/>
    <w:rsid w:val="00EF3164"/>
    <w:rsid w:val="00F07FDD"/>
    <w:rsid w:val="00F10316"/>
    <w:rsid w:val="00F243DE"/>
    <w:rsid w:val="00F34983"/>
    <w:rsid w:val="00F42A5A"/>
    <w:rsid w:val="00F54507"/>
    <w:rsid w:val="00F54C6D"/>
    <w:rsid w:val="00F62E8C"/>
    <w:rsid w:val="00F6615A"/>
    <w:rsid w:val="00F72CFD"/>
    <w:rsid w:val="00F90F0F"/>
    <w:rsid w:val="00FA2EAD"/>
    <w:rsid w:val="00FA64ED"/>
    <w:rsid w:val="00FA6E26"/>
    <w:rsid w:val="00FC4DC6"/>
    <w:rsid w:val="00FC7906"/>
    <w:rsid w:val="00FC7D38"/>
    <w:rsid w:val="00FD1F9D"/>
    <w:rsid w:val="00FD52BD"/>
    <w:rsid w:val="00FF1185"/>
    <w:rsid w:val="00FF6E48"/>
  </w:rsids>
  <m:mathPr>
    <m:mathFont m:val="Cambria Math"/>
    <m:brkBin m:val="before"/>
    <m:brkBinSub m:val="--"/>
    <m:smallFrac m:val="0"/>
    <m:dispDef/>
    <m:lMargin m:val="0"/>
    <m:rMargin m:val="0"/>
    <m:defJc m:val="centerGroup"/>
    <m:wrapIndent m:val="1440"/>
    <m:intLim m:val="subSup"/>
    <m:naryLim m:val="undOvr"/>
  </m:mathPr>
  <w:themeFontLang w:val="fr-CH" w:eastAsia="ja-JP"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3F12B120"/>
  <w15:docId w15:val="{8B88E69B-6327-443A-AF0F-469FC05CB69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de-CH"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7D4031"/>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paragraph" w:styleId="En-tte">
    <w:name w:val="header"/>
    <w:basedOn w:val="Normal"/>
    <w:link w:val="En-tteCar"/>
    <w:uiPriority w:val="99"/>
    <w:unhideWhenUsed/>
    <w:rsid w:val="007D4031"/>
    <w:pPr>
      <w:tabs>
        <w:tab w:val="center" w:pos="4536"/>
        <w:tab w:val="right" w:pos="9072"/>
      </w:tabs>
      <w:spacing w:after="0" w:line="240" w:lineRule="auto"/>
    </w:pPr>
  </w:style>
  <w:style w:type="character" w:customStyle="1" w:styleId="En-tteCar">
    <w:name w:val="En-tête Car"/>
    <w:basedOn w:val="Policepardfaut"/>
    <w:link w:val="En-tte"/>
    <w:uiPriority w:val="99"/>
    <w:rsid w:val="007D4031"/>
  </w:style>
  <w:style w:type="paragraph" w:styleId="Titre">
    <w:name w:val="Title"/>
    <w:basedOn w:val="Normal"/>
    <w:next w:val="Normal"/>
    <w:link w:val="TitreCar"/>
    <w:uiPriority w:val="10"/>
    <w:qFormat/>
    <w:rsid w:val="007D403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itreCar">
    <w:name w:val="Titre Car"/>
    <w:basedOn w:val="Policepardfaut"/>
    <w:link w:val="Titre"/>
    <w:uiPriority w:val="10"/>
    <w:rsid w:val="007D4031"/>
    <w:rPr>
      <w:rFonts w:asciiTheme="majorHAnsi" w:eastAsiaTheme="majorEastAsia" w:hAnsiTheme="majorHAnsi" w:cstheme="majorBidi"/>
      <w:spacing w:val="-10"/>
      <w:kern w:val="28"/>
      <w:sz w:val="56"/>
      <w:szCs w:val="56"/>
    </w:rPr>
  </w:style>
  <w:style w:type="paragraph" w:styleId="Pieddepage">
    <w:name w:val="footer"/>
    <w:basedOn w:val="Normal"/>
    <w:link w:val="PieddepageCar"/>
    <w:uiPriority w:val="99"/>
    <w:unhideWhenUsed/>
    <w:rsid w:val="001B6088"/>
    <w:pPr>
      <w:tabs>
        <w:tab w:val="center" w:pos="4536"/>
        <w:tab w:val="right" w:pos="9072"/>
      </w:tabs>
      <w:spacing w:after="0" w:line="240" w:lineRule="auto"/>
    </w:pPr>
  </w:style>
  <w:style w:type="character" w:customStyle="1" w:styleId="PieddepageCar">
    <w:name w:val="Pied de page Car"/>
    <w:basedOn w:val="Policepardfaut"/>
    <w:link w:val="Pieddepage"/>
    <w:uiPriority w:val="99"/>
    <w:rsid w:val="001B6088"/>
  </w:style>
  <w:style w:type="paragraph" w:styleId="Textedebulles">
    <w:name w:val="Balloon Text"/>
    <w:basedOn w:val="Normal"/>
    <w:link w:val="TextedebullesCar"/>
    <w:uiPriority w:val="99"/>
    <w:semiHidden/>
    <w:unhideWhenUsed/>
    <w:rsid w:val="003568E7"/>
    <w:pPr>
      <w:spacing w:after="0" w:line="240" w:lineRule="auto"/>
    </w:pPr>
    <w:rPr>
      <w:rFonts w:ascii="Segoe UI" w:hAnsi="Segoe UI" w:cs="Segoe UI"/>
      <w:sz w:val="18"/>
      <w:szCs w:val="18"/>
    </w:rPr>
  </w:style>
  <w:style w:type="character" w:customStyle="1" w:styleId="TextedebullesCar">
    <w:name w:val="Texte de bulles Car"/>
    <w:basedOn w:val="Policepardfaut"/>
    <w:link w:val="Textedebulles"/>
    <w:uiPriority w:val="99"/>
    <w:semiHidden/>
    <w:rsid w:val="003568E7"/>
    <w:rPr>
      <w:rFonts w:ascii="Segoe UI" w:hAnsi="Segoe UI" w:cs="Segoe UI"/>
      <w:sz w:val="18"/>
      <w:szCs w:val="18"/>
    </w:rPr>
  </w:style>
  <w:style w:type="paragraph" w:styleId="Lgende">
    <w:name w:val="caption"/>
    <w:basedOn w:val="Normal"/>
    <w:next w:val="Normal"/>
    <w:uiPriority w:val="35"/>
    <w:unhideWhenUsed/>
    <w:qFormat/>
    <w:rsid w:val="00630AF9"/>
    <w:pPr>
      <w:spacing w:after="200" w:line="240" w:lineRule="auto"/>
    </w:pPr>
    <w:rPr>
      <w:i/>
      <w:iCs/>
      <w:color w:val="44546A" w:themeColor="text2"/>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91367450">
      <w:bodyDiv w:val="1"/>
      <w:marLeft w:val="0"/>
      <w:marRight w:val="0"/>
      <w:marTop w:val="0"/>
      <w:marBottom w:val="0"/>
      <w:divBdr>
        <w:top w:val="none" w:sz="0" w:space="0" w:color="auto"/>
        <w:left w:val="none" w:sz="0" w:space="0" w:color="auto"/>
        <w:bottom w:val="none" w:sz="0" w:space="0" w:color="auto"/>
        <w:right w:val="none" w:sz="0" w:space="0" w:color="auto"/>
      </w:divBdr>
    </w:div>
    <w:div w:id="928999436">
      <w:bodyDiv w:val="1"/>
      <w:marLeft w:val="0"/>
      <w:marRight w:val="0"/>
      <w:marTop w:val="0"/>
      <w:marBottom w:val="0"/>
      <w:divBdr>
        <w:top w:val="none" w:sz="0" w:space="0" w:color="auto"/>
        <w:left w:val="none" w:sz="0" w:space="0" w:color="auto"/>
        <w:bottom w:val="none" w:sz="0" w:space="0" w:color="auto"/>
        <w:right w:val="none" w:sz="0" w:space="0" w:color="auto"/>
      </w:divBdr>
    </w:div>
    <w:div w:id="1396851896">
      <w:bodyDiv w:val="1"/>
      <w:marLeft w:val="0"/>
      <w:marRight w:val="0"/>
      <w:marTop w:val="0"/>
      <w:marBottom w:val="0"/>
      <w:divBdr>
        <w:top w:val="none" w:sz="0" w:space="0" w:color="auto"/>
        <w:left w:val="none" w:sz="0" w:space="0" w:color="auto"/>
        <w:bottom w:val="none" w:sz="0" w:space="0" w:color="auto"/>
        <w:right w:val="none" w:sz="0" w:space="0" w:color="auto"/>
      </w:divBdr>
      <w:divsChild>
        <w:div w:id="1706634689">
          <w:marLeft w:val="0"/>
          <w:marRight w:val="0"/>
          <w:marTop w:val="0"/>
          <w:marBottom w:val="0"/>
          <w:divBdr>
            <w:top w:val="none" w:sz="0" w:space="0" w:color="auto"/>
            <w:left w:val="none" w:sz="0" w:space="0" w:color="auto"/>
            <w:bottom w:val="none" w:sz="0" w:space="0" w:color="auto"/>
            <w:right w:val="none" w:sz="0" w:space="0" w:color="auto"/>
          </w:divBdr>
          <w:divsChild>
            <w:div w:id="1647082376">
              <w:marLeft w:val="0"/>
              <w:marRight w:val="0"/>
              <w:marTop w:val="0"/>
              <w:marBottom w:val="0"/>
              <w:divBdr>
                <w:top w:val="none" w:sz="0" w:space="0" w:color="auto"/>
                <w:left w:val="none" w:sz="0" w:space="0" w:color="auto"/>
                <w:bottom w:val="none" w:sz="0" w:space="0" w:color="auto"/>
                <w:right w:val="none" w:sz="0" w:space="0" w:color="auto"/>
              </w:divBdr>
            </w:div>
            <w:div w:id="1210142453">
              <w:marLeft w:val="0"/>
              <w:marRight w:val="0"/>
              <w:marTop w:val="0"/>
              <w:marBottom w:val="0"/>
              <w:divBdr>
                <w:top w:val="none" w:sz="0" w:space="0" w:color="auto"/>
                <w:left w:val="none" w:sz="0" w:space="0" w:color="auto"/>
                <w:bottom w:val="none" w:sz="0" w:space="0" w:color="auto"/>
                <w:right w:val="none" w:sz="0" w:space="0" w:color="auto"/>
              </w:divBdr>
            </w:div>
            <w:div w:id="441267174">
              <w:marLeft w:val="0"/>
              <w:marRight w:val="0"/>
              <w:marTop w:val="0"/>
              <w:marBottom w:val="0"/>
              <w:divBdr>
                <w:top w:val="none" w:sz="0" w:space="0" w:color="auto"/>
                <w:left w:val="none" w:sz="0" w:space="0" w:color="auto"/>
                <w:bottom w:val="none" w:sz="0" w:space="0" w:color="auto"/>
                <w:right w:val="none" w:sz="0" w:space="0" w:color="auto"/>
              </w:divBdr>
            </w:div>
            <w:div w:id="216092792">
              <w:marLeft w:val="0"/>
              <w:marRight w:val="0"/>
              <w:marTop w:val="0"/>
              <w:marBottom w:val="0"/>
              <w:divBdr>
                <w:top w:val="none" w:sz="0" w:space="0" w:color="auto"/>
                <w:left w:val="none" w:sz="0" w:space="0" w:color="auto"/>
                <w:bottom w:val="none" w:sz="0" w:space="0" w:color="auto"/>
                <w:right w:val="none" w:sz="0" w:space="0" w:color="auto"/>
              </w:divBdr>
            </w:div>
            <w:div w:id="819075905">
              <w:marLeft w:val="0"/>
              <w:marRight w:val="0"/>
              <w:marTop w:val="0"/>
              <w:marBottom w:val="0"/>
              <w:divBdr>
                <w:top w:val="none" w:sz="0" w:space="0" w:color="auto"/>
                <w:left w:val="none" w:sz="0" w:space="0" w:color="auto"/>
                <w:bottom w:val="none" w:sz="0" w:space="0" w:color="auto"/>
                <w:right w:val="none" w:sz="0" w:space="0" w:color="auto"/>
              </w:divBdr>
            </w:div>
            <w:div w:id="629480833">
              <w:marLeft w:val="0"/>
              <w:marRight w:val="0"/>
              <w:marTop w:val="0"/>
              <w:marBottom w:val="0"/>
              <w:divBdr>
                <w:top w:val="none" w:sz="0" w:space="0" w:color="auto"/>
                <w:left w:val="none" w:sz="0" w:space="0" w:color="auto"/>
                <w:bottom w:val="none" w:sz="0" w:space="0" w:color="auto"/>
                <w:right w:val="none" w:sz="0" w:space="0" w:color="auto"/>
              </w:divBdr>
            </w:div>
            <w:div w:id="2014650005">
              <w:marLeft w:val="0"/>
              <w:marRight w:val="0"/>
              <w:marTop w:val="0"/>
              <w:marBottom w:val="0"/>
              <w:divBdr>
                <w:top w:val="none" w:sz="0" w:space="0" w:color="auto"/>
                <w:left w:val="none" w:sz="0" w:space="0" w:color="auto"/>
                <w:bottom w:val="none" w:sz="0" w:space="0" w:color="auto"/>
                <w:right w:val="none" w:sz="0" w:space="0" w:color="auto"/>
              </w:divBdr>
            </w:div>
            <w:div w:id="1577007263">
              <w:marLeft w:val="0"/>
              <w:marRight w:val="0"/>
              <w:marTop w:val="0"/>
              <w:marBottom w:val="0"/>
              <w:divBdr>
                <w:top w:val="none" w:sz="0" w:space="0" w:color="auto"/>
                <w:left w:val="none" w:sz="0" w:space="0" w:color="auto"/>
                <w:bottom w:val="none" w:sz="0" w:space="0" w:color="auto"/>
                <w:right w:val="none" w:sz="0" w:space="0" w:color="auto"/>
              </w:divBdr>
            </w:div>
            <w:div w:id="830677593">
              <w:marLeft w:val="0"/>
              <w:marRight w:val="0"/>
              <w:marTop w:val="0"/>
              <w:marBottom w:val="0"/>
              <w:divBdr>
                <w:top w:val="none" w:sz="0" w:space="0" w:color="auto"/>
                <w:left w:val="none" w:sz="0" w:space="0" w:color="auto"/>
                <w:bottom w:val="none" w:sz="0" w:space="0" w:color="auto"/>
                <w:right w:val="none" w:sz="0" w:space="0" w:color="auto"/>
              </w:divBdr>
            </w:div>
            <w:div w:id="1170561705">
              <w:marLeft w:val="0"/>
              <w:marRight w:val="0"/>
              <w:marTop w:val="0"/>
              <w:marBottom w:val="0"/>
              <w:divBdr>
                <w:top w:val="none" w:sz="0" w:space="0" w:color="auto"/>
                <w:left w:val="none" w:sz="0" w:space="0" w:color="auto"/>
                <w:bottom w:val="none" w:sz="0" w:space="0" w:color="auto"/>
                <w:right w:val="none" w:sz="0" w:space="0" w:color="auto"/>
              </w:divBdr>
            </w:div>
            <w:div w:id="719092432">
              <w:marLeft w:val="0"/>
              <w:marRight w:val="0"/>
              <w:marTop w:val="0"/>
              <w:marBottom w:val="0"/>
              <w:divBdr>
                <w:top w:val="none" w:sz="0" w:space="0" w:color="auto"/>
                <w:left w:val="none" w:sz="0" w:space="0" w:color="auto"/>
                <w:bottom w:val="none" w:sz="0" w:space="0" w:color="auto"/>
                <w:right w:val="none" w:sz="0" w:space="0" w:color="auto"/>
              </w:divBdr>
            </w:div>
            <w:div w:id="674768593">
              <w:marLeft w:val="0"/>
              <w:marRight w:val="0"/>
              <w:marTop w:val="0"/>
              <w:marBottom w:val="0"/>
              <w:divBdr>
                <w:top w:val="none" w:sz="0" w:space="0" w:color="auto"/>
                <w:left w:val="none" w:sz="0" w:space="0" w:color="auto"/>
                <w:bottom w:val="none" w:sz="0" w:space="0" w:color="auto"/>
                <w:right w:val="none" w:sz="0" w:space="0" w:color="auto"/>
              </w:divBdr>
            </w:div>
            <w:div w:id="730883916">
              <w:marLeft w:val="0"/>
              <w:marRight w:val="0"/>
              <w:marTop w:val="0"/>
              <w:marBottom w:val="0"/>
              <w:divBdr>
                <w:top w:val="none" w:sz="0" w:space="0" w:color="auto"/>
                <w:left w:val="none" w:sz="0" w:space="0" w:color="auto"/>
                <w:bottom w:val="none" w:sz="0" w:space="0" w:color="auto"/>
                <w:right w:val="none" w:sz="0" w:space="0" w:color="auto"/>
              </w:divBdr>
            </w:div>
            <w:div w:id="1865051289">
              <w:marLeft w:val="0"/>
              <w:marRight w:val="0"/>
              <w:marTop w:val="0"/>
              <w:marBottom w:val="0"/>
              <w:divBdr>
                <w:top w:val="none" w:sz="0" w:space="0" w:color="auto"/>
                <w:left w:val="none" w:sz="0" w:space="0" w:color="auto"/>
                <w:bottom w:val="none" w:sz="0" w:space="0" w:color="auto"/>
                <w:right w:val="none" w:sz="0" w:space="0" w:color="auto"/>
              </w:divBdr>
            </w:div>
            <w:div w:id="1153331188">
              <w:marLeft w:val="0"/>
              <w:marRight w:val="0"/>
              <w:marTop w:val="0"/>
              <w:marBottom w:val="0"/>
              <w:divBdr>
                <w:top w:val="none" w:sz="0" w:space="0" w:color="auto"/>
                <w:left w:val="none" w:sz="0" w:space="0" w:color="auto"/>
                <w:bottom w:val="none" w:sz="0" w:space="0" w:color="auto"/>
                <w:right w:val="none" w:sz="0" w:space="0" w:color="auto"/>
              </w:divBdr>
            </w:div>
            <w:div w:id="454981685">
              <w:marLeft w:val="0"/>
              <w:marRight w:val="0"/>
              <w:marTop w:val="0"/>
              <w:marBottom w:val="0"/>
              <w:divBdr>
                <w:top w:val="none" w:sz="0" w:space="0" w:color="auto"/>
                <w:left w:val="none" w:sz="0" w:space="0" w:color="auto"/>
                <w:bottom w:val="none" w:sz="0" w:space="0" w:color="auto"/>
                <w:right w:val="none" w:sz="0" w:space="0" w:color="auto"/>
              </w:divBdr>
            </w:div>
            <w:div w:id="759332179">
              <w:marLeft w:val="0"/>
              <w:marRight w:val="0"/>
              <w:marTop w:val="0"/>
              <w:marBottom w:val="0"/>
              <w:divBdr>
                <w:top w:val="none" w:sz="0" w:space="0" w:color="auto"/>
                <w:left w:val="none" w:sz="0" w:space="0" w:color="auto"/>
                <w:bottom w:val="none" w:sz="0" w:space="0" w:color="auto"/>
                <w:right w:val="none" w:sz="0" w:space="0" w:color="auto"/>
              </w:divBdr>
            </w:div>
            <w:div w:id="2000425991">
              <w:marLeft w:val="0"/>
              <w:marRight w:val="0"/>
              <w:marTop w:val="0"/>
              <w:marBottom w:val="0"/>
              <w:divBdr>
                <w:top w:val="none" w:sz="0" w:space="0" w:color="auto"/>
                <w:left w:val="none" w:sz="0" w:space="0" w:color="auto"/>
                <w:bottom w:val="none" w:sz="0" w:space="0" w:color="auto"/>
                <w:right w:val="none" w:sz="0" w:space="0" w:color="auto"/>
              </w:divBdr>
            </w:div>
            <w:div w:id="1791314633">
              <w:marLeft w:val="0"/>
              <w:marRight w:val="0"/>
              <w:marTop w:val="0"/>
              <w:marBottom w:val="0"/>
              <w:divBdr>
                <w:top w:val="none" w:sz="0" w:space="0" w:color="auto"/>
                <w:left w:val="none" w:sz="0" w:space="0" w:color="auto"/>
                <w:bottom w:val="none" w:sz="0" w:space="0" w:color="auto"/>
                <w:right w:val="none" w:sz="0" w:space="0" w:color="auto"/>
              </w:divBdr>
            </w:div>
            <w:div w:id="464933010">
              <w:marLeft w:val="0"/>
              <w:marRight w:val="0"/>
              <w:marTop w:val="0"/>
              <w:marBottom w:val="0"/>
              <w:divBdr>
                <w:top w:val="none" w:sz="0" w:space="0" w:color="auto"/>
                <w:left w:val="none" w:sz="0" w:space="0" w:color="auto"/>
                <w:bottom w:val="none" w:sz="0" w:space="0" w:color="auto"/>
                <w:right w:val="none" w:sz="0" w:space="0" w:color="auto"/>
              </w:divBdr>
            </w:div>
            <w:div w:id="490219639">
              <w:marLeft w:val="0"/>
              <w:marRight w:val="0"/>
              <w:marTop w:val="0"/>
              <w:marBottom w:val="0"/>
              <w:divBdr>
                <w:top w:val="none" w:sz="0" w:space="0" w:color="auto"/>
                <w:left w:val="none" w:sz="0" w:space="0" w:color="auto"/>
                <w:bottom w:val="none" w:sz="0" w:space="0" w:color="auto"/>
                <w:right w:val="none" w:sz="0" w:space="0" w:color="auto"/>
              </w:divBdr>
            </w:div>
            <w:div w:id="1973244055">
              <w:marLeft w:val="0"/>
              <w:marRight w:val="0"/>
              <w:marTop w:val="0"/>
              <w:marBottom w:val="0"/>
              <w:divBdr>
                <w:top w:val="none" w:sz="0" w:space="0" w:color="auto"/>
                <w:left w:val="none" w:sz="0" w:space="0" w:color="auto"/>
                <w:bottom w:val="none" w:sz="0" w:space="0" w:color="auto"/>
                <w:right w:val="none" w:sz="0" w:space="0" w:color="auto"/>
              </w:divBdr>
            </w:div>
            <w:div w:id="1543981325">
              <w:marLeft w:val="0"/>
              <w:marRight w:val="0"/>
              <w:marTop w:val="0"/>
              <w:marBottom w:val="0"/>
              <w:divBdr>
                <w:top w:val="none" w:sz="0" w:space="0" w:color="auto"/>
                <w:left w:val="none" w:sz="0" w:space="0" w:color="auto"/>
                <w:bottom w:val="none" w:sz="0" w:space="0" w:color="auto"/>
                <w:right w:val="none" w:sz="0" w:space="0" w:color="auto"/>
              </w:divBdr>
            </w:div>
            <w:div w:id="652873864">
              <w:marLeft w:val="0"/>
              <w:marRight w:val="0"/>
              <w:marTop w:val="0"/>
              <w:marBottom w:val="0"/>
              <w:divBdr>
                <w:top w:val="none" w:sz="0" w:space="0" w:color="auto"/>
                <w:left w:val="none" w:sz="0" w:space="0" w:color="auto"/>
                <w:bottom w:val="none" w:sz="0" w:space="0" w:color="auto"/>
                <w:right w:val="none" w:sz="0" w:space="0" w:color="auto"/>
              </w:divBdr>
            </w:div>
            <w:div w:id="1038159537">
              <w:marLeft w:val="0"/>
              <w:marRight w:val="0"/>
              <w:marTop w:val="0"/>
              <w:marBottom w:val="0"/>
              <w:divBdr>
                <w:top w:val="none" w:sz="0" w:space="0" w:color="auto"/>
                <w:left w:val="none" w:sz="0" w:space="0" w:color="auto"/>
                <w:bottom w:val="none" w:sz="0" w:space="0" w:color="auto"/>
                <w:right w:val="none" w:sz="0" w:space="0" w:color="auto"/>
              </w:divBdr>
            </w:div>
            <w:div w:id="398984308">
              <w:marLeft w:val="0"/>
              <w:marRight w:val="0"/>
              <w:marTop w:val="0"/>
              <w:marBottom w:val="0"/>
              <w:divBdr>
                <w:top w:val="none" w:sz="0" w:space="0" w:color="auto"/>
                <w:left w:val="none" w:sz="0" w:space="0" w:color="auto"/>
                <w:bottom w:val="none" w:sz="0" w:space="0" w:color="auto"/>
                <w:right w:val="none" w:sz="0" w:space="0" w:color="auto"/>
              </w:divBdr>
            </w:div>
            <w:div w:id="1820882207">
              <w:marLeft w:val="0"/>
              <w:marRight w:val="0"/>
              <w:marTop w:val="0"/>
              <w:marBottom w:val="0"/>
              <w:divBdr>
                <w:top w:val="none" w:sz="0" w:space="0" w:color="auto"/>
                <w:left w:val="none" w:sz="0" w:space="0" w:color="auto"/>
                <w:bottom w:val="none" w:sz="0" w:space="0" w:color="auto"/>
                <w:right w:val="none" w:sz="0" w:space="0" w:color="auto"/>
              </w:divBdr>
            </w:div>
            <w:div w:id="1414859013">
              <w:marLeft w:val="0"/>
              <w:marRight w:val="0"/>
              <w:marTop w:val="0"/>
              <w:marBottom w:val="0"/>
              <w:divBdr>
                <w:top w:val="none" w:sz="0" w:space="0" w:color="auto"/>
                <w:left w:val="none" w:sz="0" w:space="0" w:color="auto"/>
                <w:bottom w:val="none" w:sz="0" w:space="0" w:color="auto"/>
                <w:right w:val="none" w:sz="0" w:space="0" w:color="auto"/>
              </w:divBdr>
            </w:div>
            <w:div w:id="350182164">
              <w:marLeft w:val="0"/>
              <w:marRight w:val="0"/>
              <w:marTop w:val="0"/>
              <w:marBottom w:val="0"/>
              <w:divBdr>
                <w:top w:val="none" w:sz="0" w:space="0" w:color="auto"/>
                <w:left w:val="none" w:sz="0" w:space="0" w:color="auto"/>
                <w:bottom w:val="none" w:sz="0" w:space="0" w:color="auto"/>
                <w:right w:val="none" w:sz="0" w:space="0" w:color="auto"/>
              </w:divBdr>
            </w:div>
            <w:div w:id="1110859471">
              <w:marLeft w:val="0"/>
              <w:marRight w:val="0"/>
              <w:marTop w:val="0"/>
              <w:marBottom w:val="0"/>
              <w:divBdr>
                <w:top w:val="none" w:sz="0" w:space="0" w:color="auto"/>
                <w:left w:val="none" w:sz="0" w:space="0" w:color="auto"/>
                <w:bottom w:val="none" w:sz="0" w:space="0" w:color="auto"/>
                <w:right w:val="none" w:sz="0" w:space="0" w:color="auto"/>
              </w:divBdr>
            </w:div>
            <w:div w:id="1477064349">
              <w:marLeft w:val="0"/>
              <w:marRight w:val="0"/>
              <w:marTop w:val="0"/>
              <w:marBottom w:val="0"/>
              <w:divBdr>
                <w:top w:val="none" w:sz="0" w:space="0" w:color="auto"/>
                <w:left w:val="none" w:sz="0" w:space="0" w:color="auto"/>
                <w:bottom w:val="none" w:sz="0" w:space="0" w:color="auto"/>
                <w:right w:val="none" w:sz="0" w:space="0" w:color="auto"/>
              </w:divBdr>
            </w:div>
            <w:div w:id="713964717">
              <w:marLeft w:val="0"/>
              <w:marRight w:val="0"/>
              <w:marTop w:val="0"/>
              <w:marBottom w:val="0"/>
              <w:divBdr>
                <w:top w:val="none" w:sz="0" w:space="0" w:color="auto"/>
                <w:left w:val="none" w:sz="0" w:space="0" w:color="auto"/>
                <w:bottom w:val="none" w:sz="0" w:space="0" w:color="auto"/>
                <w:right w:val="none" w:sz="0" w:space="0" w:color="auto"/>
              </w:divBdr>
            </w:div>
            <w:div w:id="1145317296">
              <w:marLeft w:val="0"/>
              <w:marRight w:val="0"/>
              <w:marTop w:val="0"/>
              <w:marBottom w:val="0"/>
              <w:divBdr>
                <w:top w:val="none" w:sz="0" w:space="0" w:color="auto"/>
                <w:left w:val="none" w:sz="0" w:space="0" w:color="auto"/>
                <w:bottom w:val="none" w:sz="0" w:space="0" w:color="auto"/>
                <w:right w:val="none" w:sz="0" w:space="0" w:color="auto"/>
              </w:divBdr>
            </w:div>
            <w:div w:id="234753594">
              <w:marLeft w:val="0"/>
              <w:marRight w:val="0"/>
              <w:marTop w:val="0"/>
              <w:marBottom w:val="0"/>
              <w:divBdr>
                <w:top w:val="none" w:sz="0" w:space="0" w:color="auto"/>
                <w:left w:val="none" w:sz="0" w:space="0" w:color="auto"/>
                <w:bottom w:val="none" w:sz="0" w:space="0" w:color="auto"/>
                <w:right w:val="none" w:sz="0" w:space="0" w:color="auto"/>
              </w:divBdr>
            </w:div>
            <w:div w:id="1254820795">
              <w:marLeft w:val="0"/>
              <w:marRight w:val="0"/>
              <w:marTop w:val="0"/>
              <w:marBottom w:val="0"/>
              <w:divBdr>
                <w:top w:val="none" w:sz="0" w:space="0" w:color="auto"/>
                <w:left w:val="none" w:sz="0" w:space="0" w:color="auto"/>
                <w:bottom w:val="none" w:sz="0" w:space="0" w:color="auto"/>
                <w:right w:val="none" w:sz="0" w:space="0" w:color="auto"/>
              </w:divBdr>
            </w:div>
            <w:div w:id="92677687">
              <w:marLeft w:val="0"/>
              <w:marRight w:val="0"/>
              <w:marTop w:val="0"/>
              <w:marBottom w:val="0"/>
              <w:divBdr>
                <w:top w:val="none" w:sz="0" w:space="0" w:color="auto"/>
                <w:left w:val="none" w:sz="0" w:space="0" w:color="auto"/>
                <w:bottom w:val="none" w:sz="0" w:space="0" w:color="auto"/>
                <w:right w:val="none" w:sz="0" w:space="0" w:color="auto"/>
              </w:divBdr>
            </w:div>
            <w:div w:id="779420880">
              <w:marLeft w:val="0"/>
              <w:marRight w:val="0"/>
              <w:marTop w:val="0"/>
              <w:marBottom w:val="0"/>
              <w:divBdr>
                <w:top w:val="none" w:sz="0" w:space="0" w:color="auto"/>
                <w:left w:val="none" w:sz="0" w:space="0" w:color="auto"/>
                <w:bottom w:val="none" w:sz="0" w:space="0" w:color="auto"/>
                <w:right w:val="none" w:sz="0" w:space="0" w:color="auto"/>
              </w:divBdr>
            </w:div>
            <w:div w:id="773939174">
              <w:marLeft w:val="0"/>
              <w:marRight w:val="0"/>
              <w:marTop w:val="0"/>
              <w:marBottom w:val="0"/>
              <w:divBdr>
                <w:top w:val="none" w:sz="0" w:space="0" w:color="auto"/>
                <w:left w:val="none" w:sz="0" w:space="0" w:color="auto"/>
                <w:bottom w:val="none" w:sz="0" w:space="0" w:color="auto"/>
                <w:right w:val="none" w:sz="0" w:space="0" w:color="auto"/>
              </w:divBdr>
            </w:div>
            <w:div w:id="665211489">
              <w:marLeft w:val="0"/>
              <w:marRight w:val="0"/>
              <w:marTop w:val="0"/>
              <w:marBottom w:val="0"/>
              <w:divBdr>
                <w:top w:val="none" w:sz="0" w:space="0" w:color="auto"/>
                <w:left w:val="none" w:sz="0" w:space="0" w:color="auto"/>
                <w:bottom w:val="none" w:sz="0" w:space="0" w:color="auto"/>
                <w:right w:val="none" w:sz="0" w:space="0" w:color="auto"/>
              </w:divBdr>
            </w:div>
            <w:div w:id="1776173533">
              <w:marLeft w:val="0"/>
              <w:marRight w:val="0"/>
              <w:marTop w:val="0"/>
              <w:marBottom w:val="0"/>
              <w:divBdr>
                <w:top w:val="none" w:sz="0" w:space="0" w:color="auto"/>
                <w:left w:val="none" w:sz="0" w:space="0" w:color="auto"/>
                <w:bottom w:val="none" w:sz="0" w:space="0" w:color="auto"/>
                <w:right w:val="none" w:sz="0" w:space="0" w:color="auto"/>
              </w:divBdr>
            </w:div>
            <w:div w:id="1488788036">
              <w:marLeft w:val="0"/>
              <w:marRight w:val="0"/>
              <w:marTop w:val="0"/>
              <w:marBottom w:val="0"/>
              <w:divBdr>
                <w:top w:val="none" w:sz="0" w:space="0" w:color="auto"/>
                <w:left w:val="none" w:sz="0" w:space="0" w:color="auto"/>
                <w:bottom w:val="none" w:sz="0" w:space="0" w:color="auto"/>
                <w:right w:val="none" w:sz="0" w:space="0" w:color="auto"/>
              </w:divBdr>
            </w:div>
            <w:div w:id="962879553">
              <w:marLeft w:val="0"/>
              <w:marRight w:val="0"/>
              <w:marTop w:val="0"/>
              <w:marBottom w:val="0"/>
              <w:divBdr>
                <w:top w:val="none" w:sz="0" w:space="0" w:color="auto"/>
                <w:left w:val="none" w:sz="0" w:space="0" w:color="auto"/>
                <w:bottom w:val="none" w:sz="0" w:space="0" w:color="auto"/>
                <w:right w:val="none" w:sz="0" w:space="0" w:color="auto"/>
              </w:divBdr>
            </w:div>
            <w:div w:id="1291976895">
              <w:marLeft w:val="0"/>
              <w:marRight w:val="0"/>
              <w:marTop w:val="0"/>
              <w:marBottom w:val="0"/>
              <w:divBdr>
                <w:top w:val="none" w:sz="0" w:space="0" w:color="auto"/>
                <w:left w:val="none" w:sz="0" w:space="0" w:color="auto"/>
                <w:bottom w:val="none" w:sz="0" w:space="0" w:color="auto"/>
                <w:right w:val="none" w:sz="0" w:space="0" w:color="auto"/>
              </w:divBdr>
            </w:div>
            <w:div w:id="861941878">
              <w:marLeft w:val="0"/>
              <w:marRight w:val="0"/>
              <w:marTop w:val="0"/>
              <w:marBottom w:val="0"/>
              <w:divBdr>
                <w:top w:val="none" w:sz="0" w:space="0" w:color="auto"/>
                <w:left w:val="none" w:sz="0" w:space="0" w:color="auto"/>
                <w:bottom w:val="none" w:sz="0" w:space="0" w:color="auto"/>
                <w:right w:val="none" w:sz="0" w:space="0" w:color="auto"/>
              </w:divBdr>
            </w:div>
            <w:div w:id="732773677">
              <w:marLeft w:val="0"/>
              <w:marRight w:val="0"/>
              <w:marTop w:val="0"/>
              <w:marBottom w:val="0"/>
              <w:divBdr>
                <w:top w:val="none" w:sz="0" w:space="0" w:color="auto"/>
                <w:left w:val="none" w:sz="0" w:space="0" w:color="auto"/>
                <w:bottom w:val="none" w:sz="0" w:space="0" w:color="auto"/>
                <w:right w:val="none" w:sz="0" w:space="0" w:color="auto"/>
              </w:divBdr>
            </w:div>
            <w:div w:id="57632924">
              <w:marLeft w:val="0"/>
              <w:marRight w:val="0"/>
              <w:marTop w:val="0"/>
              <w:marBottom w:val="0"/>
              <w:divBdr>
                <w:top w:val="none" w:sz="0" w:space="0" w:color="auto"/>
                <w:left w:val="none" w:sz="0" w:space="0" w:color="auto"/>
                <w:bottom w:val="none" w:sz="0" w:space="0" w:color="auto"/>
                <w:right w:val="none" w:sz="0" w:space="0" w:color="auto"/>
              </w:divBdr>
            </w:div>
            <w:div w:id="1136874581">
              <w:marLeft w:val="0"/>
              <w:marRight w:val="0"/>
              <w:marTop w:val="0"/>
              <w:marBottom w:val="0"/>
              <w:divBdr>
                <w:top w:val="none" w:sz="0" w:space="0" w:color="auto"/>
                <w:left w:val="none" w:sz="0" w:space="0" w:color="auto"/>
                <w:bottom w:val="none" w:sz="0" w:space="0" w:color="auto"/>
                <w:right w:val="none" w:sz="0" w:space="0" w:color="auto"/>
              </w:divBdr>
            </w:div>
            <w:div w:id="1373993482">
              <w:marLeft w:val="0"/>
              <w:marRight w:val="0"/>
              <w:marTop w:val="0"/>
              <w:marBottom w:val="0"/>
              <w:divBdr>
                <w:top w:val="none" w:sz="0" w:space="0" w:color="auto"/>
                <w:left w:val="none" w:sz="0" w:space="0" w:color="auto"/>
                <w:bottom w:val="none" w:sz="0" w:space="0" w:color="auto"/>
                <w:right w:val="none" w:sz="0" w:space="0" w:color="auto"/>
              </w:divBdr>
            </w:div>
            <w:div w:id="1964459065">
              <w:marLeft w:val="0"/>
              <w:marRight w:val="0"/>
              <w:marTop w:val="0"/>
              <w:marBottom w:val="0"/>
              <w:divBdr>
                <w:top w:val="none" w:sz="0" w:space="0" w:color="auto"/>
                <w:left w:val="none" w:sz="0" w:space="0" w:color="auto"/>
                <w:bottom w:val="none" w:sz="0" w:space="0" w:color="auto"/>
                <w:right w:val="none" w:sz="0" w:space="0" w:color="auto"/>
              </w:divBdr>
            </w:div>
            <w:div w:id="12484247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3838407">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jpg"/><Relationship Id="rId3" Type="http://schemas.openxmlformats.org/officeDocument/2006/relationships/settings" Target="settings.xml"/><Relationship Id="rId7" Type="http://schemas.openxmlformats.org/officeDocument/2006/relationships/image" Target="media/image1.jpg"/><Relationship Id="rId12" Type="http://schemas.openxmlformats.org/officeDocument/2006/relationships/theme" Target="theme/theme1.xml"/><Relationship Id="rId2" Type="http://schemas.openxmlformats.org/officeDocument/2006/relationships/styles" Target="styles.xml"/><Relationship Id="rId1" Type="http://schemas.openxmlformats.org/officeDocument/2006/relationships/customXml" Target="../customXml/item1.xml"/><Relationship Id="rId6" Type="http://schemas.openxmlformats.org/officeDocument/2006/relationships/endnotes" Target="endnotes.xml"/><Relationship Id="rId11" Type="http://schemas.openxmlformats.org/officeDocument/2006/relationships/fontTable" Target="fontTable.xml"/><Relationship Id="rId5" Type="http://schemas.openxmlformats.org/officeDocument/2006/relationships/footnotes" Target="footnotes.xml"/><Relationship Id="rId10" Type="http://schemas.openxmlformats.org/officeDocument/2006/relationships/header" Target="header1.xml"/><Relationship Id="rId4" Type="http://schemas.openxmlformats.org/officeDocument/2006/relationships/webSettings" Target="webSettings.xml"/><Relationship Id="rId9" Type="http://schemas.openxmlformats.org/officeDocument/2006/relationships/image" Target="media/image3.jpg"/></Relationships>
</file>

<file path=word/_rels/header1.xml.rels><?xml version="1.0" encoding="UTF-8" standalone="yes"?>
<Relationships xmlns="http://schemas.openxmlformats.org/package/2006/relationships"><Relationship Id="rId1" Type="http://schemas.openxmlformats.org/officeDocument/2006/relationships/image" Target="media/image4.jpg"/></Relationships>
</file>

<file path=word/theme/theme1.xml><?xml version="1.0" encoding="utf-8"?>
<a:theme xmlns:a="http://schemas.openxmlformats.org/drawingml/2006/main" name="Thèm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CE81E7C-89AC-4ADC-8D26-5EDA7D262B4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5</Pages>
  <Words>998</Words>
  <Characters>5492</Characters>
  <Application>Microsoft Office Word</Application>
  <DocSecurity>0</DocSecurity>
  <Lines>45</Lines>
  <Paragraphs>12</Paragraphs>
  <ScaleCrop>false</ScaleCrop>
  <HeadingPairs>
    <vt:vector size="4" baseType="variant">
      <vt:variant>
        <vt:lpstr>Titre</vt:lpstr>
      </vt:variant>
      <vt:variant>
        <vt:i4>1</vt:i4>
      </vt:variant>
      <vt:variant>
        <vt:lpstr>Titel</vt:lpstr>
      </vt:variant>
      <vt:variant>
        <vt:i4>1</vt:i4>
      </vt:variant>
    </vt:vector>
  </HeadingPairs>
  <TitlesOfParts>
    <vt:vector size="2" baseType="lpstr">
      <vt:lpstr/>
      <vt:lpstr/>
    </vt:vector>
  </TitlesOfParts>
  <Company/>
  <LinksUpToDate>false</LinksUpToDate>
  <CharactersWithSpaces>6478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URW</dc:creator>
  <cp:keywords/>
  <dc:description/>
  <cp:lastModifiedBy>pierre@urwerk.com</cp:lastModifiedBy>
  <cp:revision>8</cp:revision>
  <cp:lastPrinted>2018-04-17T13:22:00Z</cp:lastPrinted>
  <dcterms:created xsi:type="dcterms:W3CDTF">2021-04-23T08:15:00Z</dcterms:created>
  <dcterms:modified xsi:type="dcterms:W3CDTF">2021-05-25T07:44:00Z</dcterms:modified>
</cp:coreProperties>
</file>