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2C77" w14:textId="77777777" w:rsidR="008F0C51" w:rsidRPr="0076138B" w:rsidRDefault="008F0C51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1B7365A" w14:textId="293CFE6E" w:rsidR="00EB26F1" w:rsidRPr="0076138B" w:rsidRDefault="0062638F" w:rsidP="0062638F">
      <w:pPr>
        <w:spacing w:after="0" w:line="240" w:lineRule="auto"/>
        <w:ind w:left="284" w:right="-143"/>
        <w:contextualSpacing/>
        <w:jc w:val="center"/>
        <w:rPr>
          <w:b/>
          <w:lang w:val="en-GB"/>
        </w:rPr>
      </w:pPr>
      <w:r>
        <w:rPr>
          <w:b/>
          <w:lang w:val="en-GB"/>
        </w:rPr>
        <w:t>URWERK MAKES A DRAMATIC ‘BACK TO THE FUTURE’ MOVE WITH THE UR-102 “RELOADED”,</w:t>
      </w:r>
    </w:p>
    <w:p w14:paraId="5CACF030" w14:textId="77777777" w:rsidR="000C2B1F" w:rsidRPr="0076138B" w:rsidRDefault="000C2B1F" w:rsidP="007952D2">
      <w:pPr>
        <w:spacing w:after="0" w:line="240" w:lineRule="auto"/>
        <w:ind w:left="284" w:right="-143"/>
        <w:contextualSpacing/>
        <w:jc w:val="both"/>
        <w:rPr>
          <w:b/>
          <w:lang w:val="en-GB"/>
        </w:rPr>
      </w:pPr>
    </w:p>
    <w:p w14:paraId="718744F1" w14:textId="43FC7A17" w:rsidR="000C2B1F" w:rsidRDefault="000C2B1F" w:rsidP="007952D2">
      <w:pPr>
        <w:spacing w:after="0" w:line="240" w:lineRule="auto"/>
        <w:ind w:left="284" w:right="-143"/>
        <w:contextualSpacing/>
        <w:jc w:val="both"/>
        <w:rPr>
          <w:b/>
          <w:lang w:val="en-GB"/>
        </w:rPr>
      </w:pPr>
    </w:p>
    <w:p w14:paraId="47E4938E" w14:textId="26FD8834" w:rsidR="004C1D5C" w:rsidRDefault="004C1D5C" w:rsidP="007952D2">
      <w:pPr>
        <w:spacing w:after="0" w:line="240" w:lineRule="auto"/>
        <w:ind w:left="284" w:right="-143"/>
        <w:contextualSpacing/>
        <w:jc w:val="both"/>
        <w:rPr>
          <w:b/>
          <w:lang w:val="en-GB"/>
        </w:rPr>
      </w:pPr>
    </w:p>
    <w:p w14:paraId="675EEFA8" w14:textId="77777777" w:rsidR="004C1D5C" w:rsidRPr="0076138B" w:rsidRDefault="004C1D5C" w:rsidP="007952D2">
      <w:pPr>
        <w:spacing w:after="0" w:line="240" w:lineRule="auto"/>
        <w:ind w:left="284" w:right="-143"/>
        <w:contextualSpacing/>
        <w:jc w:val="both"/>
        <w:rPr>
          <w:b/>
          <w:lang w:val="en-GB"/>
        </w:rPr>
      </w:pPr>
    </w:p>
    <w:p w14:paraId="6D6CB3C8" w14:textId="77777777" w:rsidR="008F0C51" w:rsidRPr="0076138B" w:rsidRDefault="008F0C51" w:rsidP="007952D2">
      <w:pPr>
        <w:spacing w:after="0" w:line="240" w:lineRule="auto"/>
        <w:ind w:left="284" w:right="-143"/>
        <w:contextualSpacing/>
        <w:jc w:val="both"/>
        <w:rPr>
          <w:b/>
          <w:lang w:val="en-GB"/>
        </w:rPr>
      </w:pPr>
    </w:p>
    <w:p w14:paraId="769C0E43" w14:textId="77777777" w:rsidR="005C40F9" w:rsidRPr="005C40F9" w:rsidRDefault="005C40F9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  <w:r w:rsidRPr="005C40F9">
        <w:rPr>
          <w:lang w:val="en-GB"/>
        </w:rPr>
        <w:t>Geneva, 22 March 2023.</w:t>
      </w:r>
    </w:p>
    <w:p w14:paraId="5BDC0E8F" w14:textId="5D1038D0" w:rsidR="005C40F9" w:rsidRPr="005C40F9" w:rsidRDefault="005C40F9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  <w:r w:rsidRPr="005C40F9">
        <w:rPr>
          <w:lang w:val="en-GB"/>
        </w:rPr>
        <w:t xml:space="preserve">This is </w:t>
      </w:r>
      <w:r w:rsidR="00B85E88">
        <w:rPr>
          <w:lang w:val="en-GB"/>
        </w:rPr>
        <w:t>doubtless</w:t>
      </w:r>
      <w:r w:rsidRPr="005C40F9">
        <w:rPr>
          <w:lang w:val="en-GB"/>
        </w:rPr>
        <w:t xml:space="preserve"> the most </w:t>
      </w:r>
      <w:r w:rsidR="00B85E88">
        <w:rPr>
          <w:lang w:val="en-GB"/>
        </w:rPr>
        <w:t xml:space="preserve">eagerly </w:t>
      </w:r>
      <w:r w:rsidRPr="005C40F9">
        <w:rPr>
          <w:lang w:val="en-GB"/>
        </w:rPr>
        <w:t>anticipated URWERK collection. It is not, however, the most complex, nor the most</w:t>
      </w:r>
      <w:r w:rsidR="00DE148E">
        <w:rPr>
          <w:lang w:val="en-GB"/>
        </w:rPr>
        <w:t xml:space="preserve"> singular</w:t>
      </w:r>
      <w:r w:rsidRPr="005C40F9">
        <w:rPr>
          <w:lang w:val="en-GB"/>
        </w:rPr>
        <w:t xml:space="preserve">. But it is the one that seals the beginning of the adventure, the starting point. </w:t>
      </w:r>
      <w:r w:rsidR="0062638F">
        <w:rPr>
          <w:lang w:val="en-GB"/>
        </w:rPr>
        <w:t>A</w:t>
      </w:r>
      <w:r w:rsidR="00DE148E">
        <w:rPr>
          <w:lang w:val="en-GB"/>
        </w:rPr>
        <w:t xml:space="preserve"> round</w:t>
      </w:r>
      <w:r w:rsidRPr="005C40F9">
        <w:rPr>
          <w:lang w:val="en-GB"/>
        </w:rPr>
        <w:t xml:space="preserve"> URWERK watch </w:t>
      </w:r>
      <w:r w:rsidR="00DE148E">
        <w:rPr>
          <w:lang w:val="en-GB"/>
        </w:rPr>
        <w:t>…</w:t>
      </w:r>
      <w:r w:rsidR="0062638F">
        <w:rPr>
          <w:lang w:val="en-GB"/>
        </w:rPr>
        <w:t xml:space="preserve"> – yet hands-free</w:t>
      </w:r>
      <w:r w:rsidRPr="005C40F9">
        <w:rPr>
          <w:lang w:val="en-GB"/>
        </w:rPr>
        <w:t xml:space="preserve">, the only focal point being an hour unit </w:t>
      </w:r>
      <w:r w:rsidR="0062638F">
        <w:rPr>
          <w:lang w:val="en-GB"/>
        </w:rPr>
        <w:t>gliding</w:t>
      </w:r>
      <w:r w:rsidRPr="005C40F9">
        <w:rPr>
          <w:lang w:val="en-GB"/>
        </w:rPr>
        <w:t xml:space="preserve"> along a semi-circular track.</w:t>
      </w:r>
    </w:p>
    <w:p w14:paraId="7FBCE790" w14:textId="2BE7A8A4" w:rsidR="009D3D6A" w:rsidRDefault="00DE148E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  <w:r>
        <w:rPr>
          <w:lang w:val="en-GB"/>
        </w:rPr>
        <w:t>The</w:t>
      </w:r>
      <w:r w:rsidR="005C40F9" w:rsidRPr="005C40F9">
        <w:rPr>
          <w:lang w:val="en-GB"/>
        </w:rPr>
        <w:t xml:space="preserve"> 102 collection launched at </w:t>
      </w:r>
      <w:proofErr w:type="spellStart"/>
      <w:r w:rsidR="005C40F9" w:rsidRPr="005C40F9">
        <w:rPr>
          <w:lang w:val="en-GB"/>
        </w:rPr>
        <w:t>Baselworld</w:t>
      </w:r>
      <w:proofErr w:type="spellEnd"/>
      <w:r w:rsidR="005C40F9" w:rsidRPr="005C40F9">
        <w:rPr>
          <w:lang w:val="en-GB"/>
        </w:rPr>
        <w:t xml:space="preserve"> 1997 has not aged a bit. After a few adjustments to blend in with the times, the UR-102 "</w:t>
      </w:r>
      <w:r w:rsidR="00AE54D8">
        <w:rPr>
          <w:lang w:val="en-GB"/>
        </w:rPr>
        <w:t>r</w:t>
      </w:r>
      <w:r w:rsidR="005C40F9" w:rsidRPr="005C40F9">
        <w:rPr>
          <w:lang w:val="en-GB"/>
        </w:rPr>
        <w:t xml:space="preserve">eloaded" is now presented in a boxed set containing its two versions: one in titanium, the other in </w:t>
      </w:r>
      <w:r w:rsidR="0062638F">
        <w:rPr>
          <w:lang w:val="en-GB"/>
        </w:rPr>
        <w:t xml:space="preserve">signature </w:t>
      </w:r>
      <w:r w:rsidR="005C40F9" w:rsidRPr="005C40F9">
        <w:rPr>
          <w:lang w:val="en-GB"/>
        </w:rPr>
        <w:t xml:space="preserve">URWERK </w:t>
      </w:r>
      <w:r w:rsidR="0062638F" w:rsidRPr="005C40F9">
        <w:rPr>
          <w:lang w:val="en-GB"/>
        </w:rPr>
        <w:t>black</w:t>
      </w:r>
      <w:r w:rsidR="005C40F9" w:rsidRPr="005C40F9">
        <w:rPr>
          <w:lang w:val="en-GB"/>
        </w:rPr>
        <w:t>.</w:t>
      </w:r>
    </w:p>
    <w:p w14:paraId="2FA81D1F" w14:textId="5F720494" w:rsidR="004C1D5C" w:rsidRDefault="004C1D5C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4268532" w14:textId="77777777" w:rsidR="004C1D5C" w:rsidRPr="0076138B" w:rsidRDefault="004C1D5C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3B59A6D" w14:textId="23CDA468" w:rsidR="009D3D6A" w:rsidRDefault="009D3D6A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2328FD07" w14:textId="346D734E" w:rsidR="008377ED" w:rsidRDefault="004C1D5C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  <w:r>
        <w:rPr>
          <w:noProof/>
        </w:rPr>
        <w:drawing>
          <wp:inline distT="0" distB="0" distL="0" distR="0" wp14:anchorId="0AEDE996" wp14:editId="77599D82">
            <wp:extent cx="6209836" cy="4981575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642" cy="498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16156" w14:textId="5E9FF3F0" w:rsidR="008377ED" w:rsidRDefault="008377ED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95E13E8" w14:textId="77777777" w:rsidR="008377ED" w:rsidRPr="0076138B" w:rsidRDefault="008377ED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E15639F" w14:textId="77777777" w:rsidR="00566271" w:rsidRPr="0076138B" w:rsidRDefault="00566271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59B7EC3" w14:textId="77777777" w:rsidR="00566271" w:rsidRPr="0076138B" w:rsidRDefault="00566271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426FA95" w14:textId="77777777" w:rsidR="004C1D5C" w:rsidRDefault="004C1D5C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008A3634" w14:textId="57912AD9" w:rsidR="005C40F9" w:rsidRPr="005C40F9" w:rsidRDefault="005C40F9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  <w:r w:rsidRPr="005C40F9">
        <w:rPr>
          <w:lang w:val="en-GB"/>
        </w:rPr>
        <w:lastRenderedPageBreak/>
        <w:t xml:space="preserve">"The UR-102 is </w:t>
      </w:r>
      <w:r w:rsidR="00D96F7D">
        <w:rPr>
          <w:lang w:val="en-GB"/>
        </w:rPr>
        <w:t xml:space="preserve">more than a </w:t>
      </w:r>
      <w:r w:rsidRPr="005C40F9">
        <w:rPr>
          <w:lang w:val="en-GB"/>
        </w:rPr>
        <w:t>symbol</w:t>
      </w:r>
      <w:r w:rsidR="0062638F">
        <w:rPr>
          <w:lang w:val="en-GB"/>
        </w:rPr>
        <w:t>”,</w:t>
      </w:r>
      <w:r w:rsidRPr="005C40F9">
        <w:rPr>
          <w:lang w:val="en-GB"/>
        </w:rPr>
        <w:t xml:space="preserve"> says Felix Baumgartner, master watchmaker and co-founder of URWERK. "It </w:t>
      </w:r>
      <w:r w:rsidR="0062638F">
        <w:rPr>
          <w:lang w:val="en-GB"/>
        </w:rPr>
        <w:t>represents</w:t>
      </w:r>
      <w:r w:rsidRPr="005C40F9">
        <w:rPr>
          <w:lang w:val="en-GB"/>
        </w:rPr>
        <w:t xml:space="preserve"> my entry into the AHCI (</w:t>
      </w:r>
      <w:r w:rsidRPr="0062638F">
        <w:rPr>
          <w:i/>
          <w:iCs/>
          <w:lang w:val="en-GB"/>
        </w:rPr>
        <w:t xml:space="preserve">Académie </w:t>
      </w:r>
      <w:proofErr w:type="spellStart"/>
      <w:r w:rsidRPr="0062638F">
        <w:rPr>
          <w:i/>
          <w:iCs/>
          <w:lang w:val="en-GB"/>
        </w:rPr>
        <w:t>Horlogère</w:t>
      </w:r>
      <w:proofErr w:type="spellEnd"/>
      <w:r w:rsidRPr="0062638F">
        <w:rPr>
          <w:i/>
          <w:iCs/>
          <w:lang w:val="en-GB"/>
        </w:rPr>
        <w:t xml:space="preserve"> des </w:t>
      </w:r>
      <w:proofErr w:type="spellStart"/>
      <w:r w:rsidRPr="0062638F">
        <w:rPr>
          <w:i/>
          <w:iCs/>
          <w:lang w:val="en-GB"/>
        </w:rPr>
        <w:t>Créateurs</w:t>
      </w:r>
      <w:proofErr w:type="spellEnd"/>
      <w:r w:rsidRPr="0062638F">
        <w:rPr>
          <w:i/>
          <w:iCs/>
          <w:lang w:val="en-GB"/>
        </w:rPr>
        <w:t xml:space="preserve"> </w:t>
      </w:r>
      <w:proofErr w:type="spellStart"/>
      <w:r w:rsidRPr="0062638F">
        <w:rPr>
          <w:i/>
          <w:iCs/>
          <w:lang w:val="en-GB"/>
        </w:rPr>
        <w:t>Indépendants</w:t>
      </w:r>
      <w:proofErr w:type="spellEnd"/>
      <w:r w:rsidRPr="005C40F9">
        <w:rPr>
          <w:lang w:val="en-GB"/>
        </w:rPr>
        <w:t>)</w:t>
      </w:r>
      <w:r w:rsidR="00D96F7D">
        <w:rPr>
          <w:lang w:val="en-GB"/>
        </w:rPr>
        <w:t>. I</w:t>
      </w:r>
      <w:r w:rsidRPr="005C40F9">
        <w:rPr>
          <w:lang w:val="en-GB"/>
        </w:rPr>
        <w:t xml:space="preserve">t </w:t>
      </w:r>
      <w:r w:rsidR="0062638F">
        <w:rPr>
          <w:lang w:val="en-GB"/>
        </w:rPr>
        <w:t>embodies</w:t>
      </w:r>
      <w:r w:rsidRPr="005C40F9">
        <w:rPr>
          <w:lang w:val="en-GB"/>
        </w:rPr>
        <w:t xml:space="preserve"> the first collaboration with Martin Frei</w:t>
      </w:r>
      <w:r w:rsidR="00D96F7D">
        <w:rPr>
          <w:lang w:val="en-GB"/>
        </w:rPr>
        <w:t xml:space="preserve">, </w:t>
      </w:r>
      <w:r w:rsidRPr="005C40F9">
        <w:rPr>
          <w:lang w:val="en-GB"/>
        </w:rPr>
        <w:t>our first steps into the world of fine watchmaking</w:t>
      </w:r>
      <w:r w:rsidR="0062638F">
        <w:rPr>
          <w:lang w:val="en-GB"/>
        </w:rPr>
        <w:t>,</w:t>
      </w:r>
      <w:r w:rsidRPr="005C40F9">
        <w:rPr>
          <w:lang w:val="en-GB"/>
        </w:rPr>
        <w:t xml:space="preserve"> our first dreams of independence.</w:t>
      </w:r>
      <w:r w:rsidR="0062638F">
        <w:rPr>
          <w:lang w:val="en-GB"/>
        </w:rPr>
        <w:t>”</w:t>
      </w:r>
    </w:p>
    <w:p w14:paraId="514E1180" w14:textId="77777777" w:rsidR="005C40F9" w:rsidRPr="005C40F9" w:rsidRDefault="005C40F9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B024693" w14:textId="3667D795" w:rsidR="005C40F9" w:rsidRDefault="005C40F9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48C64479" w14:textId="77777777" w:rsidR="004C1D5C" w:rsidRPr="005C40F9" w:rsidRDefault="004C1D5C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615A49FF" w14:textId="77777777" w:rsidR="005C40F9" w:rsidRPr="005C40F9" w:rsidRDefault="005C40F9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D8D9901" w14:textId="7C7A36A8" w:rsidR="00EB26F1" w:rsidRPr="0076138B" w:rsidRDefault="005C40F9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  <w:r w:rsidRPr="005C40F9">
        <w:rPr>
          <w:lang w:val="en-GB"/>
        </w:rPr>
        <w:t>The UR-102 is now back on the URWERK watchmaking bench</w:t>
      </w:r>
      <w:r w:rsidR="00D96F7D">
        <w:rPr>
          <w:lang w:val="en-GB"/>
        </w:rPr>
        <w:t>es</w:t>
      </w:r>
      <w:r w:rsidRPr="005C40F9">
        <w:rPr>
          <w:lang w:val="en-GB"/>
        </w:rPr>
        <w:t xml:space="preserve"> in the form of the UR-102 "</w:t>
      </w:r>
      <w:r w:rsidR="00AE54D8">
        <w:rPr>
          <w:lang w:val="en-GB"/>
        </w:rPr>
        <w:t>r</w:t>
      </w:r>
      <w:r w:rsidRPr="005C40F9">
        <w:rPr>
          <w:lang w:val="en-GB"/>
        </w:rPr>
        <w:t xml:space="preserve">eloaded". In </w:t>
      </w:r>
      <w:r w:rsidR="0062638F">
        <w:rPr>
          <w:lang w:val="en-GB"/>
        </w:rPr>
        <w:t>over two decades</w:t>
      </w:r>
      <w:r w:rsidRPr="005C40F9">
        <w:rPr>
          <w:lang w:val="en-GB"/>
        </w:rPr>
        <w:t xml:space="preserve">, this watch has grown in strength and size. It is now a respectable 41 mm in diameter compared to the 38 mm of its original version. Its </w:t>
      </w:r>
      <w:r w:rsidR="0062638F">
        <w:rPr>
          <w:lang w:val="en-GB"/>
        </w:rPr>
        <w:t>size</w:t>
      </w:r>
      <w:r w:rsidRPr="005C40F9">
        <w:rPr>
          <w:lang w:val="en-GB"/>
        </w:rPr>
        <w:t xml:space="preserve"> may have changed, but it remains as </w:t>
      </w:r>
      <w:r w:rsidR="0062638F">
        <w:rPr>
          <w:lang w:val="en-GB"/>
        </w:rPr>
        <w:t>visually pleasing</w:t>
      </w:r>
      <w:r w:rsidRPr="005C40F9">
        <w:rPr>
          <w:lang w:val="en-GB"/>
        </w:rPr>
        <w:t xml:space="preserve"> as ever. Its crown now </w:t>
      </w:r>
      <w:r w:rsidR="0062638F">
        <w:rPr>
          <w:lang w:val="en-GB"/>
        </w:rPr>
        <w:t>merges into</w:t>
      </w:r>
      <w:r w:rsidRPr="005C40F9">
        <w:rPr>
          <w:lang w:val="en-GB"/>
        </w:rPr>
        <w:t xml:space="preserve"> the case, </w:t>
      </w:r>
      <w:r w:rsidR="0062638F">
        <w:rPr>
          <w:lang w:val="en-GB"/>
        </w:rPr>
        <w:t>having made</w:t>
      </w:r>
      <w:r w:rsidRPr="005C40F9">
        <w:rPr>
          <w:lang w:val="en-GB"/>
        </w:rPr>
        <w:t xml:space="preserve"> a strategic move </w:t>
      </w:r>
      <w:r w:rsidR="0062638F">
        <w:rPr>
          <w:lang w:val="en-GB"/>
        </w:rPr>
        <w:t>to</w:t>
      </w:r>
      <w:r w:rsidRPr="005C40F9">
        <w:rPr>
          <w:lang w:val="en-GB"/>
        </w:rPr>
        <w:t xml:space="preserve"> 4 o'clock. Its </w:t>
      </w:r>
      <w:r w:rsidR="0062638F">
        <w:rPr>
          <w:lang w:val="en-GB"/>
        </w:rPr>
        <w:t>lugs</w:t>
      </w:r>
      <w:r w:rsidRPr="005C40F9">
        <w:rPr>
          <w:lang w:val="en-GB"/>
        </w:rPr>
        <w:t xml:space="preserve"> </w:t>
      </w:r>
      <w:r w:rsidR="0062638F">
        <w:rPr>
          <w:lang w:val="en-GB"/>
        </w:rPr>
        <w:t>are larger, recalling the attachments</w:t>
      </w:r>
      <w:r w:rsidRPr="005C40F9">
        <w:rPr>
          <w:lang w:val="en-GB"/>
        </w:rPr>
        <w:t xml:space="preserve"> on the </w:t>
      </w:r>
      <w:r w:rsidRPr="0062638F">
        <w:rPr>
          <w:i/>
          <w:iCs/>
          <w:lang w:val="en-GB"/>
        </w:rPr>
        <w:t>Sputnik</w:t>
      </w:r>
      <w:r w:rsidRPr="005C40F9">
        <w:rPr>
          <w:lang w:val="en-GB"/>
        </w:rPr>
        <w:t xml:space="preserve"> space satellite</w:t>
      </w:r>
      <w:r w:rsidR="0062638F">
        <w:rPr>
          <w:lang w:val="en-GB"/>
        </w:rPr>
        <w:t>:</w:t>
      </w:r>
      <w:r w:rsidRPr="005C40F9">
        <w:rPr>
          <w:lang w:val="en-GB"/>
        </w:rPr>
        <w:t xml:space="preserve"> solid, angula</w:t>
      </w:r>
      <w:r w:rsidR="0062638F">
        <w:rPr>
          <w:lang w:val="en-GB"/>
        </w:rPr>
        <w:t xml:space="preserve">r and designed </w:t>
      </w:r>
      <w:r w:rsidRPr="005C40F9">
        <w:rPr>
          <w:lang w:val="en-GB"/>
        </w:rPr>
        <w:t xml:space="preserve">to ideally position the "machine" on the wrist. The </w:t>
      </w:r>
      <w:r w:rsidR="0062638F">
        <w:rPr>
          <w:lang w:val="en-GB"/>
        </w:rPr>
        <w:t>font</w:t>
      </w:r>
      <w:r w:rsidRPr="005C40F9">
        <w:rPr>
          <w:lang w:val="en-GB"/>
        </w:rPr>
        <w:t xml:space="preserve"> of the hour</w:t>
      </w:r>
      <w:r w:rsidR="0062638F">
        <w:rPr>
          <w:lang w:val="en-GB"/>
        </w:rPr>
        <w:t>s</w:t>
      </w:r>
      <w:r w:rsidRPr="005C40F9">
        <w:rPr>
          <w:lang w:val="en-GB"/>
        </w:rPr>
        <w:t xml:space="preserve"> and minut</w:t>
      </w:r>
      <w:r w:rsidR="00AE54D8">
        <w:rPr>
          <w:lang w:val="en-GB"/>
        </w:rPr>
        <w:t>es</w:t>
      </w:r>
      <w:r w:rsidRPr="005C40F9">
        <w:rPr>
          <w:lang w:val="en-GB"/>
        </w:rPr>
        <w:t xml:space="preserve"> markers has been redesigned, with new information appearing on the dial. UR-102 "</w:t>
      </w:r>
      <w:r w:rsidR="00AE54D8">
        <w:rPr>
          <w:lang w:val="en-GB"/>
        </w:rPr>
        <w:t>r</w:t>
      </w:r>
      <w:r w:rsidRPr="005C40F9">
        <w:rPr>
          <w:lang w:val="en-GB"/>
        </w:rPr>
        <w:t xml:space="preserve">eloaded" </w:t>
      </w:r>
      <w:r w:rsidR="00AE54D8">
        <w:rPr>
          <w:lang w:val="en-GB"/>
        </w:rPr>
        <w:t>thus embodies a smoothly nuanced revolution.</w:t>
      </w:r>
    </w:p>
    <w:p w14:paraId="4817E95F" w14:textId="77777777" w:rsidR="0004342B" w:rsidRPr="0076138B" w:rsidRDefault="0004342B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5860C7CA" w14:textId="793DAB86" w:rsidR="004D544D" w:rsidRDefault="004D544D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4DEA1E27" w14:textId="77777777" w:rsidR="004C1D5C" w:rsidRPr="0076138B" w:rsidRDefault="004C1D5C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3DD67E7" w14:textId="2D67004A" w:rsidR="004D544D" w:rsidRPr="0076138B" w:rsidRDefault="00AE54D8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  <w:r>
        <w:rPr>
          <w:lang w:val="en-GB"/>
        </w:rPr>
        <w:t xml:space="preserve">Above all, this model set itself apart by its clean-cut </w:t>
      </w:r>
      <w:r w:rsidR="005C40F9" w:rsidRPr="005C40F9">
        <w:rPr>
          <w:lang w:val="en-GB"/>
        </w:rPr>
        <w:t>design and innovati</w:t>
      </w:r>
      <w:r w:rsidR="00596C29">
        <w:rPr>
          <w:lang w:val="en-GB"/>
        </w:rPr>
        <w:t>on</w:t>
      </w:r>
      <w:r w:rsidR="005C40F9" w:rsidRPr="005C40F9">
        <w:rPr>
          <w:lang w:val="en-GB"/>
        </w:rPr>
        <w:t>: "</w:t>
      </w:r>
      <w:r>
        <w:rPr>
          <w:lang w:val="en-GB"/>
        </w:rPr>
        <w:t>Right</w:t>
      </w:r>
      <w:r w:rsidR="005C40F9" w:rsidRPr="005C40F9">
        <w:rPr>
          <w:lang w:val="en-GB"/>
        </w:rPr>
        <w:t xml:space="preserve"> the very beginning, we had the deep and intimate conviction that</w:t>
      </w:r>
      <w:r w:rsidR="00D96F7D">
        <w:rPr>
          <w:lang w:val="en-GB"/>
        </w:rPr>
        <w:t xml:space="preserve"> focusing on </w:t>
      </w:r>
      <w:r w:rsidR="005C40F9" w:rsidRPr="005C40F9">
        <w:rPr>
          <w:lang w:val="en-GB"/>
        </w:rPr>
        <w:t xml:space="preserve">the </w:t>
      </w:r>
      <w:r>
        <w:rPr>
          <w:lang w:val="en-GB"/>
        </w:rPr>
        <w:t>wandering</w:t>
      </w:r>
      <w:r w:rsidR="005C40F9" w:rsidRPr="005C40F9">
        <w:rPr>
          <w:lang w:val="en-GB"/>
        </w:rPr>
        <w:t xml:space="preserve"> hour was our path</w:t>
      </w:r>
      <w:r>
        <w:rPr>
          <w:lang w:val="en-GB"/>
        </w:rPr>
        <w:t xml:space="preserve">”, </w:t>
      </w:r>
      <w:r w:rsidR="005C40F9" w:rsidRPr="005C40F9">
        <w:rPr>
          <w:lang w:val="en-GB"/>
        </w:rPr>
        <w:t xml:space="preserve">says Martin Frei, artistic director and co-founder of URWERK. "In my sketchbook, I started to </w:t>
      </w:r>
      <w:r>
        <w:rPr>
          <w:lang w:val="en-GB"/>
        </w:rPr>
        <w:t>draft</w:t>
      </w:r>
      <w:r w:rsidR="005C40F9" w:rsidRPr="005C40F9">
        <w:rPr>
          <w:lang w:val="en-GB"/>
        </w:rPr>
        <w:t xml:space="preserve"> a few designs. These served as a basis for our work. We were more than </w:t>
      </w:r>
      <w:r>
        <w:rPr>
          <w:lang w:val="en-GB"/>
        </w:rPr>
        <w:t xml:space="preserve">just </w:t>
      </w:r>
      <w:r w:rsidR="005C40F9" w:rsidRPr="005C40F9">
        <w:rPr>
          <w:lang w:val="en-GB"/>
        </w:rPr>
        <w:t>enthusiastic, we were euphoric</w:t>
      </w:r>
      <w:r>
        <w:rPr>
          <w:lang w:val="en-GB"/>
        </w:rPr>
        <w:t>”,</w:t>
      </w:r>
      <w:r w:rsidR="005C40F9" w:rsidRPr="005C40F9">
        <w:rPr>
          <w:lang w:val="en-GB"/>
        </w:rPr>
        <w:t xml:space="preserve"> he recalls. "For this UR-102, our concept featured a time indicator that looked like a celestial body. It </w:t>
      </w:r>
      <w:r>
        <w:rPr>
          <w:lang w:val="en-GB"/>
        </w:rPr>
        <w:t>picked up the vibe of</w:t>
      </w:r>
      <w:r w:rsidR="005C40F9" w:rsidRPr="005C40F9">
        <w:rPr>
          <w:lang w:val="en-GB"/>
        </w:rPr>
        <w:t xml:space="preserve"> </w:t>
      </w:r>
      <w:r w:rsidR="005C40F9" w:rsidRPr="00AE54D8">
        <w:rPr>
          <w:i/>
          <w:iCs/>
          <w:lang w:val="en-GB"/>
        </w:rPr>
        <w:t>Sputnik</w:t>
      </w:r>
      <w:r w:rsidR="005C40F9" w:rsidRPr="005C40F9">
        <w:rPr>
          <w:lang w:val="en-GB"/>
        </w:rPr>
        <w:t>, the first man-made artificial satellite. The satellite trajectory of our hour</w:t>
      </w:r>
      <w:r>
        <w:rPr>
          <w:lang w:val="en-GB"/>
        </w:rPr>
        <w:t>s</w:t>
      </w:r>
      <w:r w:rsidR="005C40F9" w:rsidRPr="005C40F9">
        <w:rPr>
          <w:lang w:val="en-GB"/>
        </w:rPr>
        <w:t xml:space="preserve"> </w:t>
      </w:r>
      <w:r>
        <w:rPr>
          <w:lang w:val="en-GB"/>
        </w:rPr>
        <w:t>pointer</w:t>
      </w:r>
      <w:r w:rsidR="005C40F9" w:rsidRPr="005C40F9">
        <w:rPr>
          <w:lang w:val="en-GB"/>
        </w:rPr>
        <w:t xml:space="preserve"> followed a semi</w:t>
      </w:r>
      <w:r>
        <w:rPr>
          <w:lang w:val="en-GB"/>
        </w:rPr>
        <w:t>-</w:t>
      </w:r>
      <w:r w:rsidR="005C40F9" w:rsidRPr="005C40F9">
        <w:rPr>
          <w:lang w:val="en-GB"/>
        </w:rPr>
        <w:t xml:space="preserve">circle from minute 0 (ascension) to minute 30 (the firmament) and disappeared at minute 60 (descent). Like </w:t>
      </w:r>
      <w:r w:rsidR="005C40F9" w:rsidRPr="005C40F9">
        <w:rPr>
          <w:i/>
          <w:iCs/>
          <w:lang w:val="en-GB"/>
        </w:rPr>
        <w:t>Sputnik</w:t>
      </w:r>
      <w:r w:rsidR="005C40F9" w:rsidRPr="005C40F9">
        <w:rPr>
          <w:lang w:val="en-GB"/>
        </w:rPr>
        <w:t xml:space="preserve">, the 'body' of our UR-102 was made of a shiny metal </w:t>
      </w:r>
      <w:r>
        <w:rPr>
          <w:lang w:val="en-GB"/>
        </w:rPr>
        <w:t>offering a mirror-like reflection of any</w:t>
      </w:r>
      <w:r w:rsidR="005C40F9" w:rsidRPr="005C40F9">
        <w:rPr>
          <w:lang w:val="en-GB"/>
        </w:rPr>
        <w:t xml:space="preserve"> </w:t>
      </w:r>
      <w:r>
        <w:rPr>
          <w:lang w:val="en-GB"/>
        </w:rPr>
        <w:t>bodies that might</w:t>
      </w:r>
      <w:r w:rsidR="005C40F9" w:rsidRPr="005C40F9">
        <w:rPr>
          <w:lang w:val="en-GB"/>
        </w:rPr>
        <w:t xml:space="preserve"> cross its path.</w:t>
      </w:r>
    </w:p>
    <w:p w14:paraId="69193604" w14:textId="77777777" w:rsidR="00FC4DD2" w:rsidRPr="0076138B" w:rsidRDefault="00FC4DD2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073A206E" w14:textId="77777777" w:rsidR="00810356" w:rsidRPr="0076138B" w:rsidRDefault="00810356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5BFAE1CB" w14:textId="77777777" w:rsidR="00810356" w:rsidRPr="0076138B" w:rsidRDefault="00810356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42B50DAD" w14:textId="77777777" w:rsidR="003146A1" w:rsidRPr="0076138B" w:rsidRDefault="003146A1" w:rsidP="007952D2">
      <w:pPr>
        <w:tabs>
          <w:tab w:val="left" w:pos="3762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757B8A76" w14:textId="4EF247F5" w:rsidR="0095722E" w:rsidRPr="0076138B" w:rsidRDefault="005C40F9" w:rsidP="007952D2">
      <w:pPr>
        <w:ind w:left="284" w:right="-143"/>
        <w:jc w:val="both"/>
        <w:rPr>
          <w:lang w:val="en-GB"/>
        </w:rPr>
      </w:pPr>
      <w:r w:rsidRPr="005C40F9">
        <w:rPr>
          <w:lang w:val="en-GB"/>
        </w:rPr>
        <w:t xml:space="preserve">The UR-102 </w:t>
      </w:r>
      <w:r w:rsidR="00AE54D8">
        <w:rPr>
          <w:lang w:val="en-GB"/>
        </w:rPr>
        <w:t xml:space="preserve">“reloaded” </w:t>
      </w:r>
      <w:r w:rsidRPr="005C40F9">
        <w:rPr>
          <w:lang w:val="en-GB"/>
        </w:rPr>
        <w:t xml:space="preserve">has retained this reflective power and the </w:t>
      </w:r>
      <w:r w:rsidR="00596C29">
        <w:rPr>
          <w:lang w:val="en-GB"/>
        </w:rPr>
        <w:t>k</w:t>
      </w:r>
      <w:r w:rsidR="00AE54D8">
        <w:rPr>
          <w:lang w:val="en-GB"/>
        </w:rPr>
        <w:t>ey</w:t>
      </w:r>
      <w:r w:rsidRPr="005C40F9">
        <w:rPr>
          <w:lang w:val="en-GB"/>
        </w:rPr>
        <w:t xml:space="preserve"> characteristics of the UR-102. Felix Baumgartner says: "The blue of the original UR-102 is a </w:t>
      </w:r>
      <w:r w:rsidR="00AE54D8">
        <w:rPr>
          <w:lang w:val="en-GB"/>
        </w:rPr>
        <w:t>distinctive feature</w:t>
      </w:r>
      <w:r w:rsidRPr="005C40F9">
        <w:rPr>
          <w:lang w:val="en-GB"/>
        </w:rPr>
        <w:t xml:space="preserve"> we wanted to keep. At the time we wanted </w:t>
      </w:r>
      <w:r w:rsidR="00596C29">
        <w:rPr>
          <w:lang w:val="en-GB"/>
        </w:rPr>
        <w:t>our</w:t>
      </w:r>
      <w:r w:rsidR="00AE54D8">
        <w:rPr>
          <w:lang w:val="en-GB"/>
        </w:rPr>
        <w:t xml:space="preserve"> design to be colourful and</w:t>
      </w:r>
      <w:r w:rsidRPr="005C40F9">
        <w:rPr>
          <w:lang w:val="en-GB"/>
        </w:rPr>
        <w:t xml:space="preserve"> were thinking of a flame-blued </w:t>
      </w:r>
      <w:r w:rsidR="00AE54D8">
        <w:rPr>
          <w:lang w:val="en-GB"/>
        </w:rPr>
        <w:t>shade</w:t>
      </w:r>
      <w:r w:rsidRPr="005C40F9">
        <w:rPr>
          <w:lang w:val="en-GB"/>
        </w:rPr>
        <w:t xml:space="preserve"> for our case. </w:t>
      </w:r>
      <w:proofErr w:type="gramStart"/>
      <w:r w:rsidRPr="005C40F9">
        <w:rPr>
          <w:lang w:val="en-GB"/>
        </w:rPr>
        <w:t>So</w:t>
      </w:r>
      <w:proofErr w:type="gramEnd"/>
      <w:r w:rsidRPr="005C40F9">
        <w:rPr>
          <w:lang w:val="en-GB"/>
        </w:rPr>
        <w:t xml:space="preserve"> we used a </w:t>
      </w:r>
      <w:r w:rsidR="00596C29">
        <w:rPr>
          <w:lang w:val="en-GB"/>
        </w:rPr>
        <w:t>lovely</w:t>
      </w:r>
      <w:r w:rsidRPr="005C40F9">
        <w:rPr>
          <w:lang w:val="en-GB"/>
        </w:rPr>
        <w:t xml:space="preserve"> bright, intense, </w:t>
      </w:r>
      <w:r w:rsidR="00AE54D8">
        <w:rPr>
          <w:lang w:val="en-GB"/>
        </w:rPr>
        <w:t>anodised</w:t>
      </w:r>
      <w:r w:rsidRPr="005C40F9">
        <w:rPr>
          <w:lang w:val="en-GB"/>
        </w:rPr>
        <w:t xml:space="preserve"> aluminium. If you </w:t>
      </w:r>
      <w:r w:rsidR="00AE54D8">
        <w:rPr>
          <w:lang w:val="en-GB"/>
        </w:rPr>
        <w:t>observe</w:t>
      </w:r>
      <w:r w:rsidRPr="005C40F9">
        <w:rPr>
          <w:lang w:val="en-GB"/>
        </w:rPr>
        <w:t xml:space="preserve"> our UR-102 "</w:t>
      </w:r>
      <w:r w:rsidR="00AE54D8">
        <w:rPr>
          <w:lang w:val="en-GB"/>
        </w:rPr>
        <w:t>r</w:t>
      </w:r>
      <w:r w:rsidRPr="005C40F9">
        <w:rPr>
          <w:lang w:val="en-GB"/>
        </w:rPr>
        <w:t>eloaded" in its titanium version, you will notice that the minute</w:t>
      </w:r>
      <w:r w:rsidR="00AE54D8">
        <w:rPr>
          <w:lang w:val="en-GB"/>
        </w:rPr>
        <w:t>s</w:t>
      </w:r>
      <w:r w:rsidRPr="005C40F9">
        <w:rPr>
          <w:lang w:val="en-GB"/>
        </w:rPr>
        <w:t xml:space="preserve"> track is the same blue. It is these scattered clues that make the </w:t>
      </w:r>
      <w:r w:rsidR="00AE54D8">
        <w:rPr>
          <w:lang w:val="en-GB"/>
        </w:rPr>
        <w:t>pedigree of</w:t>
      </w:r>
      <w:r w:rsidRPr="005C40F9">
        <w:rPr>
          <w:lang w:val="en-GB"/>
        </w:rPr>
        <w:t xml:space="preserve"> the UR-102 "</w:t>
      </w:r>
      <w:r w:rsidR="00AE54D8">
        <w:rPr>
          <w:lang w:val="en-GB"/>
        </w:rPr>
        <w:t>r</w:t>
      </w:r>
      <w:r w:rsidRPr="005C40F9">
        <w:rPr>
          <w:lang w:val="en-GB"/>
        </w:rPr>
        <w:t xml:space="preserve">eloaded" </w:t>
      </w:r>
      <w:r w:rsidR="00AE54D8">
        <w:rPr>
          <w:lang w:val="en-GB"/>
        </w:rPr>
        <w:t>patently clear</w:t>
      </w:r>
      <w:r w:rsidRPr="005C40F9">
        <w:rPr>
          <w:lang w:val="en-GB"/>
        </w:rPr>
        <w:t>. The same goes for the crown of the UR-102 "</w:t>
      </w:r>
      <w:r w:rsidR="00AE54D8">
        <w:rPr>
          <w:lang w:val="en-GB"/>
        </w:rPr>
        <w:t>r</w:t>
      </w:r>
      <w:r w:rsidRPr="005C40F9">
        <w:rPr>
          <w:lang w:val="en-GB"/>
        </w:rPr>
        <w:t xml:space="preserve">eloaded". "We redesigned and </w:t>
      </w:r>
      <w:r w:rsidR="00AE54D8">
        <w:rPr>
          <w:lang w:val="en-GB"/>
        </w:rPr>
        <w:t>shifted</w:t>
      </w:r>
      <w:r w:rsidRPr="005C40F9">
        <w:rPr>
          <w:lang w:val="en-GB"/>
        </w:rPr>
        <w:t xml:space="preserve"> the crown slightly. The migration of the crown </w:t>
      </w:r>
      <w:r w:rsidR="00AE54D8">
        <w:rPr>
          <w:lang w:val="en-GB"/>
        </w:rPr>
        <w:t>led to</w:t>
      </w:r>
      <w:r w:rsidRPr="005C40F9">
        <w:rPr>
          <w:lang w:val="en-GB"/>
        </w:rPr>
        <w:t xml:space="preserve"> a change in the opening for reading the time. </w:t>
      </w:r>
      <w:r w:rsidR="00AE54D8">
        <w:rPr>
          <w:lang w:val="en-GB"/>
        </w:rPr>
        <w:t>No longer</w:t>
      </w:r>
      <w:r w:rsidRPr="005C40F9">
        <w:rPr>
          <w:lang w:val="en-GB"/>
        </w:rPr>
        <w:t xml:space="preserve"> a perfect semi</w:t>
      </w:r>
      <w:r w:rsidR="00AE54D8">
        <w:rPr>
          <w:lang w:val="en-GB"/>
        </w:rPr>
        <w:t>-</w:t>
      </w:r>
      <w:r w:rsidRPr="005C40F9">
        <w:rPr>
          <w:lang w:val="en-GB"/>
        </w:rPr>
        <w:t xml:space="preserve">circle, this </w:t>
      </w:r>
      <w:r w:rsidR="00AE54D8">
        <w:rPr>
          <w:lang w:val="en-GB"/>
        </w:rPr>
        <w:t>‘</w:t>
      </w:r>
      <w:r w:rsidRPr="005C40F9">
        <w:rPr>
          <w:lang w:val="en-GB"/>
        </w:rPr>
        <w:t>window</w:t>
      </w:r>
      <w:r w:rsidR="00AE54D8">
        <w:rPr>
          <w:lang w:val="en-GB"/>
        </w:rPr>
        <w:t>’</w:t>
      </w:r>
      <w:r w:rsidRPr="005C40F9">
        <w:rPr>
          <w:lang w:val="en-GB"/>
        </w:rPr>
        <w:t xml:space="preserve"> is wider </w:t>
      </w:r>
      <w:r w:rsidR="00AE54D8">
        <w:rPr>
          <w:lang w:val="en-GB"/>
        </w:rPr>
        <w:t xml:space="preserve">with sloping edges, giving </w:t>
      </w:r>
      <w:r w:rsidRPr="005C40F9">
        <w:rPr>
          <w:lang w:val="en-GB"/>
        </w:rPr>
        <w:t xml:space="preserve">it a </w:t>
      </w:r>
      <w:r w:rsidR="00AE54D8">
        <w:rPr>
          <w:lang w:val="en-GB"/>
        </w:rPr>
        <w:t xml:space="preserve">fresher, </w:t>
      </w:r>
      <w:r w:rsidRPr="005C40F9">
        <w:rPr>
          <w:lang w:val="en-GB"/>
        </w:rPr>
        <w:t>more dynamic look", adds Martin Frei.</w:t>
      </w:r>
    </w:p>
    <w:p w14:paraId="1F7BD68B" w14:textId="29939C5B" w:rsidR="003C1944" w:rsidRDefault="003C1944" w:rsidP="007952D2">
      <w:pPr>
        <w:ind w:left="284" w:right="-143"/>
        <w:jc w:val="both"/>
        <w:rPr>
          <w:lang w:val="en-GB"/>
        </w:rPr>
      </w:pPr>
    </w:p>
    <w:p w14:paraId="1EE20EE6" w14:textId="61625E1A" w:rsidR="004C1D5C" w:rsidRDefault="004C1D5C" w:rsidP="007952D2">
      <w:pPr>
        <w:ind w:left="284" w:right="-143"/>
        <w:jc w:val="both"/>
        <w:rPr>
          <w:lang w:val="en-GB"/>
        </w:rPr>
      </w:pPr>
    </w:p>
    <w:p w14:paraId="15C0EF67" w14:textId="25AD01BC" w:rsidR="004C1D5C" w:rsidRDefault="004C1D5C" w:rsidP="007952D2">
      <w:pPr>
        <w:ind w:left="284" w:right="-143"/>
        <w:jc w:val="both"/>
        <w:rPr>
          <w:lang w:val="en-GB"/>
        </w:rPr>
      </w:pPr>
    </w:p>
    <w:p w14:paraId="79284F6D" w14:textId="1A7C0967" w:rsidR="004C1D5C" w:rsidRDefault="004C1D5C" w:rsidP="007952D2">
      <w:pPr>
        <w:ind w:left="284" w:right="-143"/>
        <w:jc w:val="both"/>
        <w:rPr>
          <w:lang w:val="en-GB"/>
        </w:rPr>
      </w:pPr>
    </w:p>
    <w:p w14:paraId="23817130" w14:textId="37DFFDD4" w:rsidR="004C1D5C" w:rsidRDefault="004C1D5C" w:rsidP="007952D2">
      <w:pPr>
        <w:ind w:left="284" w:right="-143"/>
        <w:jc w:val="both"/>
        <w:rPr>
          <w:lang w:val="en-GB"/>
        </w:rPr>
      </w:pPr>
    </w:p>
    <w:p w14:paraId="27197B1E" w14:textId="17950438" w:rsidR="004C1D5C" w:rsidRDefault="004C1D5C" w:rsidP="007952D2">
      <w:pPr>
        <w:ind w:left="284" w:right="-143"/>
        <w:jc w:val="both"/>
        <w:rPr>
          <w:lang w:val="en-GB"/>
        </w:rPr>
      </w:pPr>
    </w:p>
    <w:p w14:paraId="4ACF9569" w14:textId="77777777" w:rsidR="004C1D5C" w:rsidRPr="0076138B" w:rsidRDefault="004C1D5C" w:rsidP="007952D2">
      <w:pPr>
        <w:ind w:left="284" w:right="-143"/>
        <w:jc w:val="both"/>
        <w:rPr>
          <w:lang w:val="en-GB"/>
        </w:rPr>
      </w:pPr>
    </w:p>
    <w:p w14:paraId="0090615A" w14:textId="77777777" w:rsidR="005C40F9" w:rsidRPr="005C40F9" w:rsidRDefault="005C40F9" w:rsidP="005C40F9">
      <w:pPr>
        <w:ind w:left="284" w:right="-143"/>
        <w:jc w:val="both"/>
        <w:rPr>
          <w:lang w:val="en-GB"/>
        </w:rPr>
      </w:pPr>
      <w:r w:rsidRPr="005C40F9">
        <w:rPr>
          <w:lang w:val="en-GB"/>
        </w:rPr>
        <w:t xml:space="preserve">The UR-102 was born 26 years ago, the time it took for URWERK to travel 23,500,000,000 km around the sun. The journey continues! </w:t>
      </w:r>
    </w:p>
    <w:p w14:paraId="48A67BA4" w14:textId="3FBF5CAB" w:rsidR="005C40F9" w:rsidRDefault="005C40F9" w:rsidP="005C40F9">
      <w:pPr>
        <w:ind w:left="284" w:right="-143"/>
        <w:jc w:val="both"/>
        <w:rPr>
          <w:lang w:val="en-GB"/>
        </w:rPr>
      </w:pPr>
      <w:r w:rsidRPr="005C40F9">
        <w:rPr>
          <w:lang w:val="en-GB"/>
        </w:rPr>
        <w:t>The UR-102 "</w:t>
      </w:r>
      <w:r w:rsidR="00AE54D8">
        <w:rPr>
          <w:lang w:val="en-GB"/>
        </w:rPr>
        <w:t>r</w:t>
      </w:r>
      <w:r w:rsidRPr="005C40F9">
        <w:rPr>
          <w:lang w:val="en-GB"/>
        </w:rPr>
        <w:t xml:space="preserve">eloaded" is presented in a </w:t>
      </w:r>
      <w:r w:rsidR="00AE54D8">
        <w:rPr>
          <w:lang w:val="en-GB"/>
        </w:rPr>
        <w:t>boxed set issued</w:t>
      </w:r>
      <w:r w:rsidR="00596C29">
        <w:rPr>
          <w:lang w:val="en-GB"/>
        </w:rPr>
        <w:t xml:space="preserve"> as</w:t>
      </w:r>
      <w:r w:rsidR="00AE54D8">
        <w:rPr>
          <w:lang w:val="en-GB"/>
        </w:rPr>
        <w:t xml:space="preserve"> a 25-piece limited edition and comprising </w:t>
      </w:r>
      <w:r w:rsidRPr="005C40F9">
        <w:rPr>
          <w:lang w:val="en-GB"/>
        </w:rPr>
        <w:t>the "Titanium" and "Black" versions</w:t>
      </w:r>
      <w:r w:rsidR="00AE54D8">
        <w:rPr>
          <w:lang w:val="en-GB"/>
        </w:rPr>
        <w:t>.</w:t>
      </w:r>
    </w:p>
    <w:p w14:paraId="49873FE7" w14:textId="3C73FC65" w:rsidR="002A20CB" w:rsidRPr="0076138B" w:rsidRDefault="002A20CB" w:rsidP="005C40F9">
      <w:pPr>
        <w:ind w:left="284" w:right="-143"/>
        <w:jc w:val="both"/>
        <w:rPr>
          <w:lang w:val="en-GB"/>
        </w:rPr>
      </w:pPr>
      <w:r w:rsidRPr="0076138B">
        <w:rPr>
          <w:lang w:val="en-GB"/>
        </w:rPr>
        <w:br w:type="page"/>
      </w:r>
    </w:p>
    <w:p w14:paraId="64AB6612" w14:textId="77777777" w:rsidR="000243C5" w:rsidRPr="0076138B" w:rsidRDefault="000243C5" w:rsidP="007952D2">
      <w:pPr>
        <w:ind w:left="284" w:right="-143"/>
        <w:jc w:val="both"/>
        <w:rPr>
          <w:lang w:val="en-GB"/>
        </w:rPr>
      </w:pPr>
    </w:p>
    <w:p w14:paraId="1E77A29F" w14:textId="77777777" w:rsidR="008F5C78" w:rsidRPr="0076138B" w:rsidRDefault="008F5C78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en-GB"/>
        </w:rPr>
      </w:pPr>
    </w:p>
    <w:p w14:paraId="6EA67EAF" w14:textId="537DA334" w:rsidR="0009270F" w:rsidRPr="0076138B" w:rsidRDefault="0076138B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en-GB"/>
        </w:rPr>
      </w:pPr>
      <w:r w:rsidRPr="0076138B">
        <w:rPr>
          <w:b/>
          <w:sz w:val="28"/>
          <w:szCs w:val="28"/>
          <w:lang w:val="en-GB"/>
        </w:rPr>
        <w:t>Technical specifications</w:t>
      </w:r>
    </w:p>
    <w:p w14:paraId="2C230AF4" w14:textId="6E8CDBE3" w:rsidR="0076138B" w:rsidRDefault="0076138B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sz w:val="28"/>
          <w:szCs w:val="28"/>
          <w:lang w:val="en-GB"/>
        </w:rPr>
      </w:pPr>
      <w:r w:rsidRPr="0076138B">
        <w:rPr>
          <w:sz w:val="28"/>
          <w:szCs w:val="28"/>
          <w:lang w:val="en-GB"/>
        </w:rPr>
        <w:t xml:space="preserve">UR-102 </w:t>
      </w:r>
      <w:r>
        <w:rPr>
          <w:sz w:val="28"/>
          <w:szCs w:val="28"/>
          <w:lang w:val="en-GB"/>
        </w:rPr>
        <w:t>“reloaded” presented in a box</w:t>
      </w:r>
      <w:r w:rsidR="00AE54D8">
        <w:rPr>
          <w:sz w:val="28"/>
          <w:szCs w:val="28"/>
          <w:lang w:val="en-GB"/>
        </w:rPr>
        <w:t>ed</w:t>
      </w:r>
      <w:r>
        <w:rPr>
          <w:sz w:val="28"/>
          <w:szCs w:val="28"/>
          <w:lang w:val="en-GB"/>
        </w:rPr>
        <w:t xml:space="preserve"> set (</w:t>
      </w:r>
      <w:r w:rsidR="00AE54D8">
        <w:rPr>
          <w:sz w:val="28"/>
          <w:szCs w:val="28"/>
          <w:lang w:val="en-GB"/>
        </w:rPr>
        <w:t>T</w:t>
      </w:r>
      <w:r>
        <w:rPr>
          <w:sz w:val="28"/>
          <w:szCs w:val="28"/>
          <w:lang w:val="en-GB"/>
        </w:rPr>
        <w:t xml:space="preserve">itanium version and Black version) – 25-piece limited series – Price CHF 56,000 (Swiss francs / </w:t>
      </w:r>
      <w:r w:rsidR="00AE54D8">
        <w:rPr>
          <w:sz w:val="28"/>
          <w:szCs w:val="28"/>
          <w:lang w:val="en-GB"/>
        </w:rPr>
        <w:t>excl.</w:t>
      </w:r>
      <w:r>
        <w:rPr>
          <w:sz w:val="28"/>
          <w:szCs w:val="28"/>
          <w:lang w:val="en-GB"/>
        </w:rPr>
        <w:t xml:space="preserve"> tax)</w:t>
      </w:r>
    </w:p>
    <w:p w14:paraId="140E23CC" w14:textId="77777777" w:rsidR="0076138B" w:rsidRPr="0076138B" w:rsidRDefault="0076138B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sz w:val="28"/>
          <w:szCs w:val="28"/>
          <w:lang w:val="en-GB"/>
        </w:rPr>
      </w:pPr>
    </w:p>
    <w:p w14:paraId="13DC7DE0" w14:textId="77777777" w:rsidR="00A649E4" w:rsidRPr="0076138B" w:rsidRDefault="00A649E4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en-GB"/>
        </w:rPr>
      </w:pPr>
    </w:p>
    <w:p w14:paraId="0CD5C95A" w14:textId="77777777" w:rsidR="00910022" w:rsidRPr="0076138B" w:rsidRDefault="00910022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en-GB"/>
        </w:rPr>
      </w:pPr>
    </w:p>
    <w:p w14:paraId="009A4669" w14:textId="10DA19D5" w:rsidR="00A649E4" w:rsidRPr="0076138B" w:rsidRDefault="00DF37C7" w:rsidP="0091002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Titanium version</w:t>
      </w:r>
    </w:p>
    <w:p w14:paraId="398BCCE9" w14:textId="77777777" w:rsidR="00AE3E92" w:rsidRDefault="00AE3E92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35"/>
      </w:tblGrid>
      <w:tr w:rsidR="00DF37C7" w:rsidRPr="0076138B" w14:paraId="5C7F958A" w14:textId="77777777" w:rsidTr="002E3A70">
        <w:tc>
          <w:tcPr>
            <w:tcW w:w="3078" w:type="dxa"/>
          </w:tcPr>
          <w:p w14:paraId="17D06A27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b/>
                <w:lang w:val="en-GB"/>
              </w:rPr>
            </w:pPr>
            <w:r w:rsidRPr="0076138B">
              <w:rPr>
                <w:rFonts w:eastAsia="Times New Roman" w:cstheme="minorHAnsi"/>
                <w:b/>
                <w:lang w:val="en-GB"/>
              </w:rPr>
              <w:t>Movement </w:t>
            </w:r>
          </w:p>
        </w:tc>
        <w:tc>
          <w:tcPr>
            <w:tcW w:w="6135" w:type="dxa"/>
          </w:tcPr>
          <w:p w14:paraId="318528EB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</w:p>
        </w:tc>
      </w:tr>
      <w:tr w:rsidR="00DF37C7" w:rsidRPr="0076138B" w14:paraId="02440FB9" w14:textId="77777777" w:rsidTr="002E3A70">
        <w:tc>
          <w:tcPr>
            <w:tcW w:w="3078" w:type="dxa"/>
          </w:tcPr>
          <w:p w14:paraId="2598A4A1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 w:rsidRPr="0076138B">
              <w:rPr>
                <w:rFonts w:cstheme="minorHAnsi"/>
                <w:lang w:val="en-GB"/>
              </w:rPr>
              <w:t>Calibre</w:t>
            </w:r>
          </w:p>
        </w:tc>
        <w:tc>
          <w:tcPr>
            <w:tcW w:w="6135" w:type="dxa"/>
          </w:tcPr>
          <w:p w14:paraId="6BF071A1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 w:rsidRPr="0076138B">
              <w:rPr>
                <w:rFonts w:eastAsia="Times New Roman" w:cstheme="minorHAnsi"/>
                <w:lang w:val="en-GB"/>
              </w:rPr>
              <w:t>2.02</w:t>
            </w:r>
          </w:p>
        </w:tc>
      </w:tr>
      <w:tr w:rsidR="00DF37C7" w:rsidRPr="0076138B" w14:paraId="612097D5" w14:textId="77777777" w:rsidTr="002E3A70">
        <w:tc>
          <w:tcPr>
            <w:tcW w:w="3078" w:type="dxa"/>
          </w:tcPr>
          <w:p w14:paraId="081BE4C8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Winding</w:t>
            </w:r>
          </w:p>
        </w:tc>
        <w:tc>
          <w:tcPr>
            <w:tcW w:w="6135" w:type="dxa"/>
          </w:tcPr>
          <w:p w14:paraId="31248575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Self-winding</w:t>
            </w:r>
          </w:p>
        </w:tc>
      </w:tr>
      <w:tr w:rsidR="00DF37C7" w:rsidRPr="0076138B" w14:paraId="3C6C552E" w14:textId="77777777" w:rsidTr="002E3A70">
        <w:tc>
          <w:tcPr>
            <w:tcW w:w="3078" w:type="dxa"/>
          </w:tcPr>
          <w:p w14:paraId="3A6DBC21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Finish</w:t>
            </w:r>
          </w:p>
        </w:tc>
        <w:tc>
          <w:tcPr>
            <w:tcW w:w="6135" w:type="dxa"/>
          </w:tcPr>
          <w:p w14:paraId="1ED715CE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Satin-brushed</w:t>
            </w:r>
          </w:p>
        </w:tc>
      </w:tr>
      <w:tr w:rsidR="00DF37C7" w:rsidRPr="0076138B" w14:paraId="6A0E57D0" w14:textId="77777777" w:rsidTr="002E3A70">
        <w:tc>
          <w:tcPr>
            <w:tcW w:w="3078" w:type="dxa"/>
          </w:tcPr>
          <w:p w14:paraId="230C9B48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Frequency</w:t>
            </w:r>
          </w:p>
        </w:tc>
        <w:tc>
          <w:tcPr>
            <w:tcW w:w="6135" w:type="dxa"/>
          </w:tcPr>
          <w:p w14:paraId="35ADDD44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 w:rsidRPr="0076138B">
              <w:rPr>
                <w:rFonts w:cstheme="minorHAnsi"/>
                <w:lang w:val="en-GB"/>
              </w:rPr>
              <w:t>28</w:t>
            </w:r>
            <w:r>
              <w:rPr>
                <w:rFonts w:cstheme="minorHAnsi"/>
                <w:lang w:val="en-GB"/>
              </w:rPr>
              <w:t>,</w:t>
            </w:r>
            <w:r w:rsidRPr="0076138B">
              <w:rPr>
                <w:rFonts w:cstheme="minorHAnsi"/>
                <w:lang w:val="en-GB"/>
              </w:rPr>
              <w:t xml:space="preserve">800 </w:t>
            </w:r>
            <w:proofErr w:type="spellStart"/>
            <w:r>
              <w:rPr>
                <w:rFonts w:cstheme="minorHAnsi"/>
                <w:lang w:val="en-GB"/>
              </w:rPr>
              <w:t>vph</w:t>
            </w:r>
            <w:proofErr w:type="spellEnd"/>
          </w:p>
        </w:tc>
      </w:tr>
      <w:tr w:rsidR="00DF37C7" w:rsidRPr="0076138B" w14:paraId="354850E0" w14:textId="77777777" w:rsidTr="002E3A70">
        <w:tc>
          <w:tcPr>
            <w:tcW w:w="3078" w:type="dxa"/>
          </w:tcPr>
          <w:p w14:paraId="434BA5CC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 w:eastAsia="fr-CH"/>
              </w:rPr>
            </w:pPr>
            <w:r>
              <w:rPr>
                <w:rFonts w:eastAsia="Times New Roman" w:cstheme="minorHAnsi"/>
                <w:lang w:val="en-GB"/>
              </w:rPr>
              <w:t>Jewels</w:t>
            </w:r>
          </w:p>
        </w:tc>
        <w:tc>
          <w:tcPr>
            <w:tcW w:w="6135" w:type="dxa"/>
          </w:tcPr>
          <w:p w14:paraId="482457C7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 w:rsidRPr="0076138B">
              <w:rPr>
                <w:rFonts w:cstheme="minorHAnsi"/>
                <w:lang w:val="en-GB"/>
              </w:rPr>
              <w:t xml:space="preserve">25 </w:t>
            </w:r>
          </w:p>
        </w:tc>
      </w:tr>
      <w:tr w:rsidR="00DF37C7" w:rsidRPr="0076138B" w14:paraId="3DEFE9A0" w14:textId="77777777" w:rsidTr="002E3A70">
        <w:tc>
          <w:tcPr>
            <w:tcW w:w="3078" w:type="dxa"/>
          </w:tcPr>
          <w:p w14:paraId="32536436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Power reserve</w:t>
            </w:r>
          </w:p>
        </w:tc>
        <w:tc>
          <w:tcPr>
            <w:tcW w:w="6135" w:type="dxa"/>
          </w:tcPr>
          <w:p w14:paraId="4438465B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 w:rsidRPr="0076138B">
              <w:rPr>
                <w:rFonts w:cstheme="minorHAnsi"/>
                <w:lang w:val="en-GB"/>
              </w:rPr>
              <w:t xml:space="preserve">48 </w:t>
            </w:r>
            <w:r>
              <w:rPr>
                <w:rFonts w:cstheme="minorHAnsi"/>
                <w:lang w:val="en-GB"/>
              </w:rPr>
              <w:t>hours</w:t>
            </w:r>
          </w:p>
        </w:tc>
      </w:tr>
      <w:tr w:rsidR="00DF37C7" w:rsidRPr="00745699" w14:paraId="2482E287" w14:textId="77777777" w:rsidTr="002E3A70">
        <w:tc>
          <w:tcPr>
            <w:tcW w:w="3078" w:type="dxa"/>
          </w:tcPr>
          <w:p w14:paraId="37E26D6D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 w:rsidRPr="0076138B">
              <w:rPr>
                <w:rFonts w:eastAsia="Times New Roman" w:cstheme="minorHAnsi"/>
                <w:lang w:val="en-GB"/>
              </w:rPr>
              <w:t xml:space="preserve">Indications </w:t>
            </w:r>
          </w:p>
        </w:tc>
        <w:tc>
          <w:tcPr>
            <w:tcW w:w="6135" w:type="dxa"/>
          </w:tcPr>
          <w:p w14:paraId="048CC153" w14:textId="5FA6CC47" w:rsidR="00DF37C7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Wandering hours </w:t>
            </w:r>
            <w:r w:rsidR="008D2A9A">
              <w:rPr>
                <w:rFonts w:eastAsia="Times New Roman" w:cstheme="minorHAnsi"/>
                <w:lang w:val="en-GB"/>
              </w:rPr>
              <w:t>on</w:t>
            </w:r>
            <w:r>
              <w:rPr>
                <w:rFonts w:eastAsia="Times New Roman" w:cstheme="minorHAnsi"/>
                <w:lang w:val="en-GB"/>
              </w:rPr>
              <w:t xml:space="preserve"> satin-brushed and engraved discs</w:t>
            </w:r>
          </w:p>
          <w:p w14:paraId="26E12EA6" w14:textId="77777777" w:rsidR="00DF37C7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Hour- and minute- markers hand-painted with Super-</w:t>
            </w:r>
            <w:proofErr w:type="spellStart"/>
            <w:r>
              <w:rPr>
                <w:rFonts w:eastAsia="Times New Roman" w:cstheme="minorHAnsi"/>
                <w:lang w:val="en-GB"/>
              </w:rPr>
              <w:t>LumiNova</w:t>
            </w:r>
            <w:proofErr w:type="spellEnd"/>
            <w:r>
              <w:rPr>
                <w:rFonts w:eastAsia="Times New Roman" w:cstheme="minorHAnsi"/>
                <w:lang w:val="en-GB"/>
              </w:rPr>
              <w:t>®</w:t>
            </w:r>
          </w:p>
          <w:p w14:paraId="27C75133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DF37C7" w:rsidRPr="00745699" w14:paraId="788602E5" w14:textId="77777777" w:rsidTr="002E3A70">
        <w:tc>
          <w:tcPr>
            <w:tcW w:w="3078" w:type="dxa"/>
          </w:tcPr>
          <w:p w14:paraId="4C391615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135" w:type="dxa"/>
          </w:tcPr>
          <w:p w14:paraId="4510F095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</w:p>
          <w:p w14:paraId="35EA4C83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</w:p>
        </w:tc>
      </w:tr>
      <w:tr w:rsidR="00DF37C7" w:rsidRPr="00EF4346" w14:paraId="6315C930" w14:textId="77777777" w:rsidTr="002E3A70">
        <w:tc>
          <w:tcPr>
            <w:tcW w:w="3078" w:type="dxa"/>
          </w:tcPr>
          <w:p w14:paraId="482A0C11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b/>
                <w:lang w:val="en-GB"/>
              </w:rPr>
            </w:pPr>
            <w:r>
              <w:rPr>
                <w:rFonts w:eastAsia="Times New Roman" w:cstheme="minorHAnsi"/>
                <w:b/>
                <w:lang w:val="en-GB"/>
              </w:rPr>
              <w:t>Case</w:t>
            </w:r>
            <w:r w:rsidRPr="0076138B">
              <w:rPr>
                <w:rFonts w:eastAsia="Times New Roman" w:cstheme="minorHAnsi"/>
                <w:b/>
                <w:lang w:val="en-GB"/>
              </w:rPr>
              <w:t> </w:t>
            </w:r>
          </w:p>
        </w:tc>
        <w:tc>
          <w:tcPr>
            <w:tcW w:w="6135" w:type="dxa"/>
          </w:tcPr>
          <w:p w14:paraId="101DD234" w14:textId="545A96A3" w:rsidR="00DF37C7" w:rsidRPr="0076138B" w:rsidRDefault="00745699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</w:t>
            </w:r>
            <w:bookmarkStart w:id="0" w:name="_GoBack"/>
            <w:bookmarkEnd w:id="0"/>
            <w:r w:rsidR="00DF37C7">
              <w:rPr>
                <w:rFonts w:eastAsia="Times New Roman" w:cstheme="minorHAnsi"/>
                <w:lang w:val="en-GB"/>
              </w:rPr>
              <w:t xml:space="preserve">itanium case </w:t>
            </w:r>
          </w:p>
        </w:tc>
      </w:tr>
      <w:tr w:rsidR="00DF37C7" w:rsidRPr="0076138B" w14:paraId="7BE507AA" w14:textId="77777777" w:rsidTr="002E3A70">
        <w:tc>
          <w:tcPr>
            <w:tcW w:w="3078" w:type="dxa"/>
          </w:tcPr>
          <w:p w14:paraId="55D42E66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 w:rsidRPr="0076138B">
              <w:rPr>
                <w:rFonts w:eastAsia="Times New Roman" w:cstheme="minorHAnsi"/>
                <w:lang w:val="en-GB"/>
              </w:rPr>
              <w:t>Dimensions </w:t>
            </w:r>
          </w:p>
        </w:tc>
        <w:tc>
          <w:tcPr>
            <w:tcW w:w="6135" w:type="dxa"/>
          </w:tcPr>
          <w:p w14:paraId="4804D17A" w14:textId="244683F1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Diameter</w:t>
            </w:r>
            <w:r w:rsidRPr="0076138B">
              <w:rPr>
                <w:rFonts w:eastAsia="Times New Roman" w:cstheme="minorHAnsi"/>
                <w:lang w:val="en-GB"/>
              </w:rPr>
              <w:t>: 41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76138B">
              <w:rPr>
                <w:rFonts w:eastAsia="Times New Roman" w:cstheme="minorHAnsi"/>
                <w:lang w:val="en-GB"/>
              </w:rPr>
              <w:t xml:space="preserve">mm; </w:t>
            </w:r>
            <w:r>
              <w:rPr>
                <w:rFonts w:eastAsia="Times New Roman" w:cstheme="minorHAnsi"/>
                <w:lang w:val="en-GB"/>
              </w:rPr>
              <w:t>thickness</w:t>
            </w:r>
            <w:r w:rsidRPr="0076138B">
              <w:rPr>
                <w:rFonts w:eastAsia="Times New Roman" w:cstheme="minorHAnsi"/>
                <w:lang w:val="en-GB"/>
              </w:rPr>
              <w:t xml:space="preserve"> 11.30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76138B">
              <w:rPr>
                <w:rFonts w:eastAsia="Times New Roman" w:cstheme="minorHAnsi"/>
                <w:lang w:val="en-GB"/>
              </w:rPr>
              <w:t>mm </w:t>
            </w:r>
          </w:p>
        </w:tc>
      </w:tr>
      <w:tr w:rsidR="00DF37C7" w:rsidRPr="0076138B" w14:paraId="567FFADD" w14:textId="77777777" w:rsidTr="002E3A70">
        <w:tc>
          <w:tcPr>
            <w:tcW w:w="3078" w:type="dxa"/>
          </w:tcPr>
          <w:p w14:paraId="1C63F680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 w:eastAsia="fr-CH"/>
              </w:rPr>
            </w:pPr>
            <w:r>
              <w:rPr>
                <w:rFonts w:eastAsia="Times New Roman" w:cstheme="minorHAnsi"/>
                <w:lang w:val="en-GB"/>
              </w:rPr>
              <w:t>Glass</w:t>
            </w:r>
          </w:p>
        </w:tc>
        <w:tc>
          <w:tcPr>
            <w:tcW w:w="6135" w:type="dxa"/>
          </w:tcPr>
          <w:p w14:paraId="41F45C26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 w:eastAsia="fr-CH"/>
              </w:rPr>
            </w:pPr>
            <w:r>
              <w:rPr>
                <w:rFonts w:eastAsia="Times New Roman" w:cstheme="minorHAnsi"/>
                <w:lang w:val="en-GB"/>
              </w:rPr>
              <w:t>Special-shaped sapphire crystal</w:t>
            </w:r>
          </w:p>
        </w:tc>
      </w:tr>
      <w:tr w:rsidR="00DF37C7" w:rsidRPr="0076138B" w14:paraId="66F6728A" w14:textId="77777777" w:rsidTr="002E3A70">
        <w:tc>
          <w:tcPr>
            <w:tcW w:w="3078" w:type="dxa"/>
          </w:tcPr>
          <w:p w14:paraId="06C7E10E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Water resistance</w:t>
            </w:r>
          </w:p>
        </w:tc>
        <w:tc>
          <w:tcPr>
            <w:tcW w:w="6135" w:type="dxa"/>
          </w:tcPr>
          <w:p w14:paraId="3D1197B9" w14:textId="2B52DDB8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Tested to 30 m</w:t>
            </w:r>
            <w:r w:rsidRPr="0076138B">
              <w:rPr>
                <w:rFonts w:eastAsia="Times New Roman" w:cstheme="minorHAnsi"/>
                <w:lang w:val="en-GB"/>
              </w:rPr>
              <w:t xml:space="preserve"> (3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="00596C29">
              <w:rPr>
                <w:rFonts w:eastAsia="Times New Roman" w:cstheme="minorHAnsi"/>
                <w:lang w:val="en-GB"/>
              </w:rPr>
              <w:t>ATM</w:t>
            </w:r>
            <w:r w:rsidRPr="0076138B">
              <w:rPr>
                <w:rFonts w:eastAsia="Times New Roman" w:cstheme="minorHAnsi"/>
                <w:lang w:val="en-GB"/>
              </w:rPr>
              <w:t>)</w:t>
            </w:r>
          </w:p>
        </w:tc>
      </w:tr>
      <w:tr w:rsidR="00DF37C7" w:rsidRPr="0076138B" w14:paraId="4AFD74A2" w14:textId="77777777" w:rsidTr="002E3A70">
        <w:tc>
          <w:tcPr>
            <w:tcW w:w="3078" w:type="dxa"/>
          </w:tcPr>
          <w:p w14:paraId="17950C46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135" w:type="dxa"/>
          </w:tcPr>
          <w:p w14:paraId="4C04A1BC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  <w:p w14:paraId="68BD8E00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DF37C7" w:rsidRPr="00745699" w14:paraId="20A0FE55" w14:textId="77777777" w:rsidTr="002E3A70">
        <w:tc>
          <w:tcPr>
            <w:tcW w:w="3078" w:type="dxa"/>
          </w:tcPr>
          <w:p w14:paraId="7870547F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b/>
                <w:lang w:val="en-GB" w:eastAsia="fr-CH"/>
              </w:rPr>
            </w:pPr>
            <w:r>
              <w:rPr>
                <w:rFonts w:eastAsia="Times New Roman" w:cstheme="minorHAnsi"/>
                <w:b/>
                <w:lang w:val="en-GB"/>
              </w:rPr>
              <w:t>Strap</w:t>
            </w:r>
          </w:p>
          <w:p w14:paraId="086690B0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135" w:type="dxa"/>
          </w:tcPr>
          <w:p w14:paraId="61C96FD9" w14:textId="4A508F52" w:rsidR="00DF37C7" w:rsidRDefault="00A82F7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Rubber</w:t>
            </w:r>
            <w:r w:rsidR="00DF37C7">
              <w:rPr>
                <w:rFonts w:eastAsia="Times New Roman" w:cstheme="minorHAnsi"/>
                <w:lang w:val="en-GB"/>
              </w:rPr>
              <w:t xml:space="preserve"> strap </w:t>
            </w:r>
            <w:r>
              <w:rPr>
                <w:rFonts w:eastAsia="Times New Roman" w:cstheme="minorHAnsi"/>
                <w:lang w:val="en-GB"/>
              </w:rPr>
              <w:t>with</w:t>
            </w:r>
            <w:r w:rsidR="00DF37C7">
              <w:rPr>
                <w:rFonts w:eastAsia="Times New Roman" w:cstheme="minorHAnsi"/>
                <w:lang w:val="en-GB"/>
              </w:rPr>
              <w:t xml:space="preserve"> </w:t>
            </w:r>
            <w:r>
              <w:rPr>
                <w:rFonts w:eastAsia="Times New Roman" w:cstheme="minorHAnsi"/>
                <w:lang w:val="en-GB"/>
              </w:rPr>
              <w:t xml:space="preserve">textured </w:t>
            </w:r>
            <w:r w:rsidR="00DF37C7">
              <w:rPr>
                <w:rFonts w:eastAsia="Times New Roman" w:cstheme="minorHAnsi"/>
                <w:lang w:val="en-GB"/>
              </w:rPr>
              <w:t>Baltimor</w:t>
            </w:r>
            <w:r>
              <w:rPr>
                <w:rFonts w:eastAsia="Times New Roman" w:cstheme="minorHAnsi"/>
                <w:lang w:val="en-GB"/>
              </w:rPr>
              <w:t>e-quilt pattern</w:t>
            </w:r>
          </w:p>
          <w:p w14:paraId="07D4D5B7" w14:textId="77777777" w:rsidR="00DF37C7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Sandblasted and micro-blasted titanium pin buckle</w:t>
            </w:r>
          </w:p>
          <w:p w14:paraId="0B1786F4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</w:p>
        </w:tc>
      </w:tr>
    </w:tbl>
    <w:p w14:paraId="25AA7828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82A389B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604D2C56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00F665A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120AA57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2DFABF25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625FE997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2084E9CD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6DBCEEFA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0AC95D8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790B0EE6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2CD6B4A3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7EBE61C1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F95DB14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AD16E7B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53500BDA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71C63087" w14:textId="77777777" w:rsidR="00DF37C7" w:rsidRPr="0076138B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4340EB46" w14:textId="77777777" w:rsidR="00910022" w:rsidRPr="0076138B" w:rsidRDefault="00910022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7341CE06" w14:textId="77777777" w:rsidR="00606BA6" w:rsidRPr="0076138B" w:rsidRDefault="00606BA6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E89B57D" w14:textId="2696D02C" w:rsidR="008B76EC" w:rsidRPr="0076138B" w:rsidRDefault="008B76EC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en-GB"/>
        </w:rPr>
      </w:pPr>
      <w:r w:rsidRPr="0076138B">
        <w:rPr>
          <w:b/>
          <w:sz w:val="28"/>
          <w:szCs w:val="28"/>
          <w:lang w:val="en-GB"/>
        </w:rPr>
        <w:t>Black</w:t>
      </w:r>
      <w:r w:rsidR="00DF37C7">
        <w:rPr>
          <w:b/>
          <w:sz w:val="28"/>
          <w:szCs w:val="28"/>
          <w:lang w:val="en-GB"/>
        </w:rPr>
        <w:t xml:space="preserve"> version</w:t>
      </w: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35"/>
      </w:tblGrid>
      <w:tr w:rsidR="00DF37C7" w:rsidRPr="0076138B" w14:paraId="02FE9407" w14:textId="77777777" w:rsidTr="002E3A70">
        <w:tc>
          <w:tcPr>
            <w:tcW w:w="3078" w:type="dxa"/>
          </w:tcPr>
          <w:p w14:paraId="0025A535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b/>
                <w:lang w:val="en-GB"/>
              </w:rPr>
            </w:pPr>
            <w:r w:rsidRPr="0076138B">
              <w:rPr>
                <w:rFonts w:eastAsia="Times New Roman" w:cstheme="minorHAnsi"/>
                <w:b/>
                <w:lang w:val="en-GB"/>
              </w:rPr>
              <w:t>Movement </w:t>
            </w:r>
          </w:p>
        </w:tc>
        <w:tc>
          <w:tcPr>
            <w:tcW w:w="6135" w:type="dxa"/>
          </w:tcPr>
          <w:p w14:paraId="3F3F85D8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</w:p>
        </w:tc>
      </w:tr>
      <w:tr w:rsidR="00DF37C7" w:rsidRPr="0076138B" w14:paraId="2CF8F13A" w14:textId="77777777" w:rsidTr="002E3A70">
        <w:tc>
          <w:tcPr>
            <w:tcW w:w="3078" w:type="dxa"/>
          </w:tcPr>
          <w:p w14:paraId="7B818943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 w:rsidRPr="0076138B">
              <w:rPr>
                <w:rFonts w:cstheme="minorHAnsi"/>
                <w:lang w:val="en-GB"/>
              </w:rPr>
              <w:t>Calibre</w:t>
            </w:r>
          </w:p>
        </w:tc>
        <w:tc>
          <w:tcPr>
            <w:tcW w:w="6135" w:type="dxa"/>
          </w:tcPr>
          <w:p w14:paraId="337BBC70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 w:rsidRPr="0076138B">
              <w:rPr>
                <w:rFonts w:eastAsia="Times New Roman" w:cstheme="minorHAnsi"/>
                <w:lang w:val="en-GB"/>
              </w:rPr>
              <w:t>2.02</w:t>
            </w:r>
          </w:p>
        </w:tc>
      </w:tr>
      <w:tr w:rsidR="00DF37C7" w:rsidRPr="0076138B" w14:paraId="1563A38A" w14:textId="77777777" w:rsidTr="002E3A70">
        <w:tc>
          <w:tcPr>
            <w:tcW w:w="3078" w:type="dxa"/>
          </w:tcPr>
          <w:p w14:paraId="654AFE0F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Winding</w:t>
            </w:r>
          </w:p>
        </w:tc>
        <w:tc>
          <w:tcPr>
            <w:tcW w:w="6135" w:type="dxa"/>
          </w:tcPr>
          <w:p w14:paraId="090163F0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Self-winding</w:t>
            </w:r>
          </w:p>
        </w:tc>
      </w:tr>
      <w:tr w:rsidR="00DF37C7" w:rsidRPr="0076138B" w14:paraId="20FE08FE" w14:textId="77777777" w:rsidTr="002E3A70">
        <w:tc>
          <w:tcPr>
            <w:tcW w:w="3078" w:type="dxa"/>
          </w:tcPr>
          <w:p w14:paraId="2A85A533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Finish</w:t>
            </w:r>
          </w:p>
        </w:tc>
        <w:tc>
          <w:tcPr>
            <w:tcW w:w="6135" w:type="dxa"/>
          </w:tcPr>
          <w:p w14:paraId="641F549D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Satin-brushed</w:t>
            </w:r>
          </w:p>
        </w:tc>
      </w:tr>
      <w:tr w:rsidR="00DF37C7" w:rsidRPr="0076138B" w14:paraId="3040B5B6" w14:textId="77777777" w:rsidTr="002E3A70">
        <w:tc>
          <w:tcPr>
            <w:tcW w:w="3078" w:type="dxa"/>
          </w:tcPr>
          <w:p w14:paraId="4CABB8B6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Frequency</w:t>
            </w:r>
          </w:p>
        </w:tc>
        <w:tc>
          <w:tcPr>
            <w:tcW w:w="6135" w:type="dxa"/>
          </w:tcPr>
          <w:p w14:paraId="72DA000C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 w:rsidRPr="0076138B">
              <w:rPr>
                <w:rFonts w:cstheme="minorHAnsi"/>
                <w:lang w:val="en-GB"/>
              </w:rPr>
              <w:t>28</w:t>
            </w:r>
            <w:r>
              <w:rPr>
                <w:rFonts w:cstheme="minorHAnsi"/>
                <w:lang w:val="en-GB"/>
              </w:rPr>
              <w:t>,</w:t>
            </w:r>
            <w:r w:rsidRPr="0076138B">
              <w:rPr>
                <w:rFonts w:cstheme="minorHAnsi"/>
                <w:lang w:val="en-GB"/>
              </w:rPr>
              <w:t xml:space="preserve">800 </w:t>
            </w:r>
            <w:proofErr w:type="spellStart"/>
            <w:r>
              <w:rPr>
                <w:rFonts w:cstheme="minorHAnsi"/>
                <w:lang w:val="en-GB"/>
              </w:rPr>
              <w:t>vph</w:t>
            </w:r>
            <w:proofErr w:type="spellEnd"/>
          </w:p>
        </w:tc>
      </w:tr>
      <w:tr w:rsidR="00DF37C7" w:rsidRPr="0076138B" w14:paraId="3093005A" w14:textId="77777777" w:rsidTr="002E3A70">
        <w:tc>
          <w:tcPr>
            <w:tcW w:w="3078" w:type="dxa"/>
          </w:tcPr>
          <w:p w14:paraId="3D87C994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 w:eastAsia="fr-CH"/>
              </w:rPr>
            </w:pPr>
            <w:r>
              <w:rPr>
                <w:rFonts w:eastAsia="Times New Roman" w:cstheme="minorHAnsi"/>
                <w:lang w:val="en-GB"/>
              </w:rPr>
              <w:t>Jewels</w:t>
            </w:r>
          </w:p>
        </w:tc>
        <w:tc>
          <w:tcPr>
            <w:tcW w:w="6135" w:type="dxa"/>
          </w:tcPr>
          <w:p w14:paraId="1D4D1107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 w:rsidRPr="0076138B">
              <w:rPr>
                <w:rFonts w:cstheme="minorHAnsi"/>
                <w:lang w:val="en-GB"/>
              </w:rPr>
              <w:t xml:space="preserve">25 </w:t>
            </w:r>
          </w:p>
        </w:tc>
      </w:tr>
      <w:tr w:rsidR="00DF37C7" w:rsidRPr="0076138B" w14:paraId="7C3F9902" w14:textId="77777777" w:rsidTr="002E3A70">
        <w:tc>
          <w:tcPr>
            <w:tcW w:w="3078" w:type="dxa"/>
          </w:tcPr>
          <w:p w14:paraId="12814920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Power reserve</w:t>
            </w:r>
          </w:p>
        </w:tc>
        <w:tc>
          <w:tcPr>
            <w:tcW w:w="6135" w:type="dxa"/>
          </w:tcPr>
          <w:p w14:paraId="04DF0E98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 w:rsidRPr="0076138B">
              <w:rPr>
                <w:rFonts w:cstheme="minorHAnsi"/>
                <w:lang w:val="en-GB"/>
              </w:rPr>
              <w:t xml:space="preserve">48 </w:t>
            </w:r>
            <w:r>
              <w:rPr>
                <w:rFonts w:cstheme="minorHAnsi"/>
                <w:lang w:val="en-GB"/>
              </w:rPr>
              <w:t>hours</w:t>
            </w:r>
          </w:p>
        </w:tc>
      </w:tr>
      <w:tr w:rsidR="00DF37C7" w:rsidRPr="00745699" w14:paraId="0516F4B1" w14:textId="77777777" w:rsidTr="002E3A70">
        <w:tc>
          <w:tcPr>
            <w:tcW w:w="3078" w:type="dxa"/>
          </w:tcPr>
          <w:p w14:paraId="2EDDDFFB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 w:rsidRPr="0076138B">
              <w:rPr>
                <w:rFonts w:eastAsia="Times New Roman" w:cstheme="minorHAnsi"/>
                <w:lang w:val="en-GB"/>
              </w:rPr>
              <w:t xml:space="preserve">Indications </w:t>
            </w:r>
          </w:p>
        </w:tc>
        <w:tc>
          <w:tcPr>
            <w:tcW w:w="6135" w:type="dxa"/>
          </w:tcPr>
          <w:p w14:paraId="10E67C93" w14:textId="77777777" w:rsidR="00DF37C7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Wandering hours on satin-brushed and engraved discs</w:t>
            </w:r>
          </w:p>
          <w:p w14:paraId="7545C574" w14:textId="77777777" w:rsidR="00DF37C7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Hour- and minute- markers hand-painted with Super-</w:t>
            </w:r>
            <w:proofErr w:type="spellStart"/>
            <w:r>
              <w:rPr>
                <w:rFonts w:eastAsia="Times New Roman" w:cstheme="minorHAnsi"/>
                <w:lang w:val="en-GB"/>
              </w:rPr>
              <w:t>LumiNova</w:t>
            </w:r>
            <w:proofErr w:type="spellEnd"/>
            <w:r>
              <w:rPr>
                <w:rFonts w:eastAsia="Times New Roman" w:cstheme="minorHAnsi"/>
                <w:lang w:val="en-GB"/>
              </w:rPr>
              <w:t>®</w:t>
            </w:r>
          </w:p>
          <w:p w14:paraId="10B4D9DF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DF37C7" w:rsidRPr="00745699" w14:paraId="5435D8A7" w14:textId="77777777" w:rsidTr="002E3A70">
        <w:tc>
          <w:tcPr>
            <w:tcW w:w="3078" w:type="dxa"/>
          </w:tcPr>
          <w:p w14:paraId="5CB5D203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135" w:type="dxa"/>
          </w:tcPr>
          <w:p w14:paraId="4646A145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</w:p>
          <w:p w14:paraId="1EA5A84A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</w:p>
        </w:tc>
      </w:tr>
      <w:tr w:rsidR="00DF37C7" w:rsidRPr="00745699" w14:paraId="4E70886E" w14:textId="77777777" w:rsidTr="002E3A70">
        <w:tc>
          <w:tcPr>
            <w:tcW w:w="3078" w:type="dxa"/>
          </w:tcPr>
          <w:p w14:paraId="30C55A3B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b/>
                <w:lang w:val="en-GB"/>
              </w:rPr>
            </w:pPr>
            <w:r>
              <w:rPr>
                <w:rFonts w:eastAsia="Times New Roman" w:cstheme="minorHAnsi"/>
                <w:b/>
                <w:lang w:val="en-GB"/>
              </w:rPr>
              <w:t>Case</w:t>
            </w:r>
            <w:r w:rsidRPr="0076138B">
              <w:rPr>
                <w:rFonts w:eastAsia="Times New Roman" w:cstheme="minorHAnsi"/>
                <w:b/>
                <w:lang w:val="en-GB"/>
              </w:rPr>
              <w:t> </w:t>
            </w:r>
          </w:p>
        </w:tc>
        <w:tc>
          <w:tcPr>
            <w:tcW w:w="6135" w:type="dxa"/>
          </w:tcPr>
          <w:p w14:paraId="1E2361ED" w14:textId="7E3F8F15" w:rsidR="00DF37C7" w:rsidRPr="0076138B" w:rsidRDefault="00824700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B</w:t>
            </w:r>
            <w:r w:rsidR="00DF37C7">
              <w:rPr>
                <w:rFonts w:eastAsia="Times New Roman" w:cstheme="minorHAnsi"/>
                <w:lang w:val="en-GB"/>
              </w:rPr>
              <w:t>lack PVD-treated</w:t>
            </w:r>
            <w:r>
              <w:rPr>
                <w:rFonts w:eastAsia="Times New Roman" w:cstheme="minorHAnsi"/>
                <w:lang w:val="en-GB"/>
              </w:rPr>
              <w:t xml:space="preserve"> steel, titanium </w:t>
            </w:r>
            <w:proofErr w:type="spellStart"/>
            <w:r>
              <w:rPr>
                <w:rFonts w:eastAsia="Times New Roman" w:cstheme="minorHAnsi"/>
                <w:lang w:val="en-GB"/>
              </w:rPr>
              <w:t>caseback</w:t>
            </w:r>
            <w:proofErr w:type="spellEnd"/>
          </w:p>
        </w:tc>
      </w:tr>
      <w:tr w:rsidR="00DF37C7" w:rsidRPr="0076138B" w14:paraId="1C9A6035" w14:textId="77777777" w:rsidTr="002E3A70">
        <w:tc>
          <w:tcPr>
            <w:tcW w:w="3078" w:type="dxa"/>
          </w:tcPr>
          <w:p w14:paraId="4E2EBACD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 w:rsidRPr="0076138B">
              <w:rPr>
                <w:rFonts w:eastAsia="Times New Roman" w:cstheme="minorHAnsi"/>
                <w:lang w:val="en-GB"/>
              </w:rPr>
              <w:t>Dimensions </w:t>
            </w:r>
          </w:p>
        </w:tc>
        <w:tc>
          <w:tcPr>
            <w:tcW w:w="6135" w:type="dxa"/>
          </w:tcPr>
          <w:p w14:paraId="71C13851" w14:textId="2510AE44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Diameter</w:t>
            </w:r>
            <w:r w:rsidRPr="0076138B">
              <w:rPr>
                <w:rFonts w:eastAsia="Times New Roman" w:cstheme="minorHAnsi"/>
                <w:lang w:val="en-GB"/>
              </w:rPr>
              <w:t>: 41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76138B">
              <w:rPr>
                <w:rFonts w:eastAsia="Times New Roman" w:cstheme="minorHAnsi"/>
                <w:lang w:val="en-GB"/>
              </w:rPr>
              <w:t xml:space="preserve">mm; </w:t>
            </w:r>
            <w:r>
              <w:rPr>
                <w:rFonts w:eastAsia="Times New Roman" w:cstheme="minorHAnsi"/>
                <w:lang w:val="en-GB"/>
              </w:rPr>
              <w:t>thickness</w:t>
            </w:r>
            <w:r w:rsidRPr="0076138B">
              <w:rPr>
                <w:rFonts w:eastAsia="Times New Roman" w:cstheme="minorHAnsi"/>
                <w:lang w:val="en-GB"/>
              </w:rPr>
              <w:t xml:space="preserve"> 11.30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76138B">
              <w:rPr>
                <w:rFonts w:eastAsia="Times New Roman" w:cstheme="minorHAnsi"/>
                <w:lang w:val="en-GB"/>
              </w:rPr>
              <w:t>mm;</w:t>
            </w:r>
          </w:p>
        </w:tc>
      </w:tr>
      <w:tr w:rsidR="00DF37C7" w:rsidRPr="0076138B" w14:paraId="3EA62D6C" w14:textId="77777777" w:rsidTr="002E3A70">
        <w:tc>
          <w:tcPr>
            <w:tcW w:w="3078" w:type="dxa"/>
          </w:tcPr>
          <w:p w14:paraId="69699091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 w:eastAsia="fr-CH"/>
              </w:rPr>
            </w:pPr>
            <w:r>
              <w:rPr>
                <w:rFonts w:eastAsia="Times New Roman" w:cstheme="minorHAnsi"/>
                <w:lang w:val="en-GB"/>
              </w:rPr>
              <w:t>Glass</w:t>
            </w:r>
          </w:p>
        </w:tc>
        <w:tc>
          <w:tcPr>
            <w:tcW w:w="6135" w:type="dxa"/>
          </w:tcPr>
          <w:p w14:paraId="11DBF72D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 w:eastAsia="fr-CH"/>
              </w:rPr>
            </w:pPr>
            <w:r>
              <w:rPr>
                <w:rFonts w:eastAsia="Times New Roman" w:cstheme="minorHAnsi"/>
                <w:lang w:val="en-GB"/>
              </w:rPr>
              <w:t>Special-shaped sapphire crystal</w:t>
            </w:r>
          </w:p>
        </w:tc>
      </w:tr>
      <w:tr w:rsidR="00DF37C7" w:rsidRPr="0076138B" w14:paraId="52BC7558" w14:textId="77777777" w:rsidTr="002E3A70">
        <w:tc>
          <w:tcPr>
            <w:tcW w:w="3078" w:type="dxa"/>
          </w:tcPr>
          <w:p w14:paraId="08296B4B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Water resistance</w:t>
            </w:r>
          </w:p>
        </w:tc>
        <w:tc>
          <w:tcPr>
            <w:tcW w:w="6135" w:type="dxa"/>
          </w:tcPr>
          <w:p w14:paraId="3805D4AB" w14:textId="0BFA390E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Tested to 30 m</w:t>
            </w:r>
            <w:r w:rsidRPr="0076138B">
              <w:rPr>
                <w:rFonts w:eastAsia="Times New Roman" w:cstheme="minorHAnsi"/>
                <w:lang w:val="en-GB"/>
              </w:rPr>
              <w:t xml:space="preserve"> (3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="00596C29">
              <w:rPr>
                <w:rFonts w:eastAsia="Times New Roman" w:cstheme="minorHAnsi"/>
                <w:lang w:val="en-GB"/>
              </w:rPr>
              <w:t>ATM</w:t>
            </w:r>
            <w:r w:rsidRPr="0076138B">
              <w:rPr>
                <w:rFonts w:eastAsia="Times New Roman" w:cstheme="minorHAnsi"/>
                <w:lang w:val="en-GB"/>
              </w:rPr>
              <w:t>)</w:t>
            </w:r>
          </w:p>
        </w:tc>
      </w:tr>
      <w:tr w:rsidR="00DF37C7" w:rsidRPr="0076138B" w14:paraId="52645F19" w14:textId="77777777" w:rsidTr="002E3A70">
        <w:tc>
          <w:tcPr>
            <w:tcW w:w="3078" w:type="dxa"/>
          </w:tcPr>
          <w:p w14:paraId="22EE86EA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135" w:type="dxa"/>
          </w:tcPr>
          <w:p w14:paraId="33BA7F99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  <w:p w14:paraId="14BDDA17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DF37C7" w:rsidRPr="00745699" w14:paraId="758524F0" w14:textId="77777777" w:rsidTr="002E3A70">
        <w:tc>
          <w:tcPr>
            <w:tcW w:w="3078" w:type="dxa"/>
          </w:tcPr>
          <w:p w14:paraId="6FA12B81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b/>
                <w:lang w:val="en-GB" w:eastAsia="fr-CH"/>
              </w:rPr>
            </w:pPr>
            <w:r>
              <w:rPr>
                <w:rFonts w:eastAsia="Times New Roman" w:cstheme="minorHAnsi"/>
                <w:b/>
                <w:lang w:val="en-GB"/>
              </w:rPr>
              <w:t>Strap</w:t>
            </w:r>
          </w:p>
          <w:p w14:paraId="150EE382" w14:textId="77777777" w:rsidR="00DF37C7" w:rsidRPr="0076138B" w:rsidRDefault="00DF37C7" w:rsidP="002E3A70">
            <w:pPr>
              <w:tabs>
                <w:tab w:val="left" w:pos="567"/>
              </w:tabs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6135" w:type="dxa"/>
          </w:tcPr>
          <w:p w14:paraId="773ABE93" w14:textId="77777777" w:rsidR="00DF37C7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Textured rubber strap and </w:t>
            </w:r>
            <w:proofErr w:type="spellStart"/>
            <w:r>
              <w:rPr>
                <w:rFonts w:eastAsia="Times New Roman" w:cstheme="minorHAnsi"/>
                <w:lang w:val="en-GB"/>
              </w:rPr>
              <w:t>Baltimora</w:t>
            </w:r>
            <w:proofErr w:type="spellEnd"/>
            <w:r>
              <w:rPr>
                <w:rFonts w:eastAsia="Times New Roman" w:cstheme="minorHAnsi"/>
                <w:lang w:val="en-GB"/>
              </w:rPr>
              <w:t xml:space="preserve"> fabric</w:t>
            </w:r>
          </w:p>
          <w:p w14:paraId="23AE1121" w14:textId="196B731A" w:rsidR="00DF37C7" w:rsidRDefault="00DF37C7" w:rsidP="002E3A70">
            <w:pPr>
              <w:ind w:left="284" w:right="-143"/>
              <w:contextualSpacing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Sandblasted and micro-blasted black PVD-treated titanium </w:t>
            </w:r>
            <w:r w:rsidR="00596C29">
              <w:rPr>
                <w:rFonts w:eastAsia="Times New Roman" w:cstheme="minorHAnsi"/>
                <w:lang w:val="en-GB"/>
              </w:rPr>
              <w:t>pin</w:t>
            </w:r>
            <w:r>
              <w:rPr>
                <w:rFonts w:eastAsia="Times New Roman" w:cstheme="minorHAnsi"/>
                <w:lang w:val="en-GB"/>
              </w:rPr>
              <w:t xml:space="preserve"> buckle</w:t>
            </w:r>
          </w:p>
          <w:p w14:paraId="67D3DF0D" w14:textId="77777777" w:rsidR="00DF37C7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</w:p>
          <w:p w14:paraId="4620DB2D" w14:textId="77777777" w:rsidR="00DF37C7" w:rsidRPr="0076138B" w:rsidRDefault="00DF37C7" w:rsidP="002E3A70">
            <w:pPr>
              <w:ind w:left="284" w:right="-143"/>
              <w:contextualSpacing/>
              <w:jc w:val="both"/>
              <w:rPr>
                <w:rFonts w:cstheme="minorHAnsi"/>
                <w:lang w:val="en-GB"/>
              </w:rPr>
            </w:pPr>
          </w:p>
        </w:tc>
      </w:tr>
    </w:tbl>
    <w:p w14:paraId="0FE6F1FE" w14:textId="77777777" w:rsidR="00DF37C7" w:rsidRPr="0076138B" w:rsidRDefault="00DF37C7" w:rsidP="00DF37C7">
      <w:pPr>
        <w:spacing w:after="0" w:line="240" w:lineRule="auto"/>
        <w:ind w:right="-143"/>
        <w:contextualSpacing/>
        <w:jc w:val="both"/>
        <w:rPr>
          <w:lang w:val="en-GB"/>
        </w:rPr>
      </w:pPr>
      <w:r w:rsidRPr="0076138B">
        <w:rPr>
          <w:lang w:val="en-GB"/>
        </w:rPr>
        <w:br w:type="page"/>
      </w:r>
    </w:p>
    <w:p w14:paraId="4404593F" w14:textId="77777777" w:rsidR="00CA51CB" w:rsidRPr="0076138B" w:rsidRDefault="00CA51CB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DE16D2C" w14:textId="77777777" w:rsidR="00CA51CB" w:rsidRPr="008D2A9A" w:rsidRDefault="00CA51CB" w:rsidP="007952D2">
      <w:pPr>
        <w:spacing w:after="0" w:line="240" w:lineRule="auto"/>
        <w:ind w:left="284" w:right="-143"/>
        <w:contextualSpacing/>
        <w:jc w:val="both"/>
        <w:rPr>
          <w:lang w:val="en-ZA"/>
        </w:rPr>
      </w:pPr>
    </w:p>
    <w:p w14:paraId="0C260309" w14:textId="77777777" w:rsidR="00CA51CB" w:rsidRPr="008D2A9A" w:rsidRDefault="00CA51CB" w:rsidP="007952D2">
      <w:pPr>
        <w:spacing w:after="0" w:line="240" w:lineRule="auto"/>
        <w:ind w:left="284" w:right="-143"/>
        <w:contextualSpacing/>
        <w:jc w:val="both"/>
        <w:rPr>
          <w:lang w:val="en-ZA"/>
        </w:rPr>
      </w:pPr>
    </w:p>
    <w:p w14:paraId="294F1FC7" w14:textId="77777777" w:rsidR="00CA51CB" w:rsidRPr="008D2A9A" w:rsidRDefault="00CA51CB" w:rsidP="007952D2">
      <w:pPr>
        <w:spacing w:after="200"/>
        <w:ind w:left="284" w:right="-143"/>
        <w:jc w:val="both"/>
        <w:rPr>
          <w:color w:val="333333"/>
          <w:lang w:val="en-ZA"/>
        </w:rPr>
      </w:pPr>
    </w:p>
    <w:sectPr w:rsidR="00CA51CB" w:rsidRPr="008D2A9A" w:rsidSect="00CC55A2">
      <w:headerReference w:type="default" r:id="rId9"/>
      <w:pgSz w:w="11905" w:h="16837"/>
      <w:pgMar w:top="1418" w:right="1132" w:bottom="993" w:left="993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0BFC" w14:textId="77777777" w:rsidR="00151111" w:rsidRDefault="00151111" w:rsidP="00A13098">
      <w:pPr>
        <w:spacing w:after="0" w:line="240" w:lineRule="auto"/>
      </w:pPr>
      <w:r>
        <w:separator/>
      </w:r>
    </w:p>
  </w:endnote>
  <w:endnote w:type="continuationSeparator" w:id="0">
    <w:p w14:paraId="5256C697" w14:textId="77777777" w:rsidR="00151111" w:rsidRDefault="00151111" w:rsidP="00A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B7954" w14:textId="77777777" w:rsidR="00151111" w:rsidRDefault="00151111" w:rsidP="00A13098">
      <w:pPr>
        <w:spacing w:after="0" w:line="240" w:lineRule="auto"/>
      </w:pPr>
      <w:r>
        <w:separator/>
      </w:r>
    </w:p>
  </w:footnote>
  <w:footnote w:type="continuationSeparator" w:id="0">
    <w:p w14:paraId="5F42D2D9" w14:textId="77777777" w:rsidR="00151111" w:rsidRDefault="00151111" w:rsidP="00A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FDBBE" w14:textId="77777777" w:rsidR="00A13098" w:rsidRDefault="00A13098" w:rsidP="008F0C51">
    <w:pPr>
      <w:pStyle w:val="En-tte"/>
      <w:jc w:val="right"/>
    </w:pPr>
    <w:r>
      <w:rPr>
        <w:noProof/>
      </w:rPr>
      <w:drawing>
        <wp:inline distT="0" distB="0" distL="0" distR="0" wp14:anchorId="240FB700" wp14:editId="09EC4D20">
          <wp:extent cx="2520000" cy="68441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DD3DB" w14:textId="77777777" w:rsidR="00A13098" w:rsidRDefault="00A130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E0F46"/>
    <w:multiLevelType w:val="multilevel"/>
    <w:tmpl w:val="23B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92"/>
    <w:rsid w:val="00001D63"/>
    <w:rsid w:val="000059C2"/>
    <w:rsid w:val="00014665"/>
    <w:rsid w:val="0002130A"/>
    <w:rsid w:val="000243C5"/>
    <w:rsid w:val="0004342B"/>
    <w:rsid w:val="0007406D"/>
    <w:rsid w:val="00090519"/>
    <w:rsid w:val="0009270F"/>
    <w:rsid w:val="000A0342"/>
    <w:rsid w:val="000A6054"/>
    <w:rsid w:val="000C0670"/>
    <w:rsid w:val="000C27FA"/>
    <w:rsid w:val="000C2B1F"/>
    <w:rsid w:val="000C3EA7"/>
    <w:rsid w:val="000E1338"/>
    <w:rsid w:val="00117368"/>
    <w:rsid w:val="00151111"/>
    <w:rsid w:val="00170D4C"/>
    <w:rsid w:val="0019425A"/>
    <w:rsid w:val="00196033"/>
    <w:rsid w:val="001A4ECC"/>
    <w:rsid w:val="001A61B7"/>
    <w:rsid w:val="001B2296"/>
    <w:rsid w:val="001C120C"/>
    <w:rsid w:val="001D7E65"/>
    <w:rsid w:val="001E636F"/>
    <w:rsid w:val="001F22A8"/>
    <w:rsid w:val="002003C6"/>
    <w:rsid w:val="00200FDC"/>
    <w:rsid w:val="00257F20"/>
    <w:rsid w:val="00262CEC"/>
    <w:rsid w:val="00266E47"/>
    <w:rsid w:val="002760D6"/>
    <w:rsid w:val="002935E7"/>
    <w:rsid w:val="002A20CB"/>
    <w:rsid w:val="002A4B33"/>
    <w:rsid w:val="002B0378"/>
    <w:rsid w:val="002E6EB7"/>
    <w:rsid w:val="002F0EED"/>
    <w:rsid w:val="003146A1"/>
    <w:rsid w:val="00317D5B"/>
    <w:rsid w:val="003414EE"/>
    <w:rsid w:val="00355145"/>
    <w:rsid w:val="00380125"/>
    <w:rsid w:val="00393867"/>
    <w:rsid w:val="003A3EE2"/>
    <w:rsid w:val="003A6EC9"/>
    <w:rsid w:val="003B00C5"/>
    <w:rsid w:val="003C1944"/>
    <w:rsid w:val="003C7FEE"/>
    <w:rsid w:val="003F0395"/>
    <w:rsid w:val="003F3743"/>
    <w:rsid w:val="003F3C09"/>
    <w:rsid w:val="00417B67"/>
    <w:rsid w:val="004402D9"/>
    <w:rsid w:val="00451AA3"/>
    <w:rsid w:val="00470F71"/>
    <w:rsid w:val="004845FF"/>
    <w:rsid w:val="00494921"/>
    <w:rsid w:val="004B062C"/>
    <w:rsid w:val="004B45C6"/>
    <w:rsid w:val="004C1D5C"/>
    <w:rsid w:val="004D544D"/>
    <w:rsid w:val="004E743A"/>
    <w:rsid w:val="00503ABF"/>
    <w:rsid w:val="0050654E"/>
    <w:rsid w:val="00514EAE"/>
    <w:rsid w:val="00522958"/>
    <w:rsid w:val="005319DE"/>
    <w:rsid w:val="0053718A"/>
    <w:rsid w:val="005408DF"/>
    <w:rsid w:val="00566271"/>
    <w:rsid w:val="00596C29"/>
    <w:rsid w:val="005C40F9"/>
    <w:rsid w:val="005D079D"/>
    <w:rsid w:val="00606BA6"/>
    <w:rsid w:val="0062638F"/>
    <w:rsid w:val="00634152"/>
    <w:rsid w:val="00636D53"/>
    <w:rsid w:val="0064508E"/>
    <w:rsid w:val="00656BCE"/>
    <w:rsid w:val="0066782B"/>
    <w:rsid w:val="00687A64"/>
    <w:rsid w:val="00693293"/>
    <w:rsid w:val="006942B0"/>
    <w:rsid w:val="006C239F"/>
    <w:rsid w:val="006D520C"/>
    <w:rsid w:val="006F7DD7"/>
    <w:rsid w:val="007057D9"/>
    <w:rsid w:val="007106FC"/>
    <w:rsid w:val="00721694"/>
    <w:rsid w:val="0072463C"/>
    <w:rsid w:val="0072568A"/>
    <w:rsid w:val="00727114"/>
    <w:rsid w:val="00745699"/>
    <w:rsid w:val="0076138B"/>
    <w:rsid w:val="00763D6B"/>
    <w:rsid w:val="00774234"/>
    <w:rsid w:val="007952D2"/>
    <w:rsid w:val="00795B38"/>
    <w:rsid w:val="007E362F"/>
    <w:rsid w:val="00810356"/>
    <w:rsid w:val="00824700"/>
    <w:rsid w:val="0082601B"/>
    <w:rsid w:val="008377ED"/>
    <w:rsid w:val="008727BD"/>
    <w:rsid w:val="0087309D"/>
    <w:rsid w:val="008B5127"/>
    <w:rsid w:val="008B76EC"/>
    <w:rsid w:val="008D2A9A"/>
    <w:rsid w:val="008E3601"/>
    <w:rsid w:val="008F0C51"/>
    <w:rsid w:val="008F5C78"/>
    <w:rsid w:val="00910022"/>
    <w:rsid w:val="00927008"/>
    <w:rsid w:val="00940878"/>
    <w:rsid w:val="0095722E"/>
    <w:rsid w:val="00961F79"/>
    <w:rsid w:val="009D3D6A"/>
    <w:rsid w:val="009E10B7"/>
    <w:rsid w:val="009E3DB7"/>
    <w:rsid w:val="00A03CDC"/>
    <w:rsid w:val="00A115DB"/>
    <w:rsid w:val="00A13098"/>
    <w:rsid w:val="00A16FC7"/>
    <w:rsid w:val="00A27CF1"/>
    <w:rsid w:val="00A3061B"/>
    <w:rsid w:val="00A34DAB"/>
    <w:rsid w:val="00A4563E"/>
    <w:rsid w:val="00A46980"/>
    <w:rsid w:val="00A50A74"/>
    <w:rsid w:val="00A649E4"/>
    <w:rsid w:val="00A716C5"/>
    <w:rsid w:val="00A717BF"/>
    <w:rsid w:val="00A82F77"/>
    <w:rsid w:val="00AE3E92"/>
    <w:rsid w:val="00AE54D8"/>
    <w:rsid w:val="00AF568E"/>
    <w:rsid w:val="00AF5E88"/>
    <w:rsid w:val="00B14AA2"/>
    <w:rsid w:val="00B26607"/>
    <w:rsid w:val="00B30AE2"/>
    <w:rsid w:val="00B61B9C"/>
    <w:rsid w:val="00B71FAA"/>
    <w:rsid w:val="00B77DE7"/>
    <w:rsid w:val="00B81D38"/>
    <w:rsid w:val="00B84743"/>
    <w:rsid w:val="00B85E88"/>
    <w:rsid w:val="00B860DB"/>
    <w:rsid w:val="00BA1418"/>
    <w:rsid w:val="00BA2050"/>
    <w:rsid w:val="00BA7FDF"/>
    <w:rsid w:val="00BB1AB2"/>
    <w:rsid w:val="00BE1298"/>
    <w:rsid w:val="00C0062B"/>
    <w:rsid w:val="00C0505A"/>
    <w:rsid w:val="00C21BBB"/>
    <w:rsid w:val="00C40A95"/>
    <w:rsid w:val="00C41AA5"/>
    <w:rsid w:val="00C56C6D"/>
    <w:rsid w:val="00C70708"/>
    <w:rsid w:val="00C82178"/>
    <w:rsid w:val="00C95406"/>
    <w:rsid w:val="00CA51CB"/>
    <w:rsid w:val="00CA6465"/>
    <w:rsid w:val="00CC55A2"/>
    <w:rsid w:val="00CD06AE"/>
    <w:rsid w:val="00CF6415"/>
    <w:rsid w:val="00D0023E"/>
    <w:rsid w:val="00D17E77"/>
    <w:rsid w:val="00D26777"/>
    <w:rsid w:val="00D63E5E"/>
    <w:rsid w:val="00D648F2"/>
    <w:rsid w:val="00D820D9"/>
    <w:rsid w:val="00D96F7D"/>
    <w:rsid w:val="00DB71E1"/>
    <w:rsid w:val="00DC496C"/>
    <w:rsid w:val="00DD42AF"/>
    <w:rsid w:val="00DE148E"/>
    <w:rsid w:val="00DE2240"/>
    <w:rsid w:val="00DE3446"/>
    <w:rsid w:val="00DF087C"/>
    <w:rsid w:val="00DF37C7"/>
    <w:rsid w:val="00E028B4"/>
    <w:rsid w:val="00E02B2B"/>
    <w:rsid w:val="00E20605"/>
    <w:rsid w:val="00E33C3C"/>
    <w:rsid w:val="00E82B13"/>
    <w:rsid w:val="00E83DEF"/>
    <w:rsid w:val="00E91743"/>
    <w:rsid w:val="00E920D1"/>
    <w:rsid w:val="00EA1343"/>
    <w:rsid w:val="00EB26F1"/>
    <w:rsid w:val="00EE0965"/>
    <w:rsid w:val="00EF4346"/>
    <w:rsid w:val="00F05E53"/>
    <w:rsid w:val="00F10C09"/>
    <w:rsid w:val="00F22464"/>
    <w:rsid w:val="00F229F5"/>
    <w:rsid w:val="00F24D39"/>
    <w:rsid w:val="00F41547"/>
    <w:rsid w:val="00F437A1"/>
    <w:rsid w:val="00F579F6"/>
    <w:rsid w:val="00F642DD"/>
    <w:rsid w:val="00F9013C"/>
    <w:rsid w:val="00F93B7E"/>
    <w:rsid w:val="00FB010E"/>
    <w:rsid w:val="00FB22D1"/>
    <w:rsid w:val="00FC44EF"/>
    <w:rsid w:val="00FC4DD2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A4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2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3E9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098"/>
  </w:style>
  <w:style w:type="paragraph" w:styleId="Pieddepage">
    <w:name w:val="footer"/>
    <w:basedOn w:val="Normal"/>
    <w:link w:val="PieddepageCar"/>
    <w:uiPriority w:val="99"/>
    <w:unhideWhenUsed/>
    <w:rsid w:val="00A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098"/>
  </w:style>
  <w:style w:type="paragraph" w:styleId="Rvision">
    <w:name w:val="Revision"/>
    <w:hidden/>
    <w:uiPriority w:val="99"/>
    <w:semiHidden/>
    <w:rsid w:val="00667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7C7D-F716-4034-BE2E-F7EC9623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792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2022-10-27T14:30:00Z</cp:lastPrinted>
  <dcterms:created xsi:type="dcterms:W3CDTF">2023-03-17T14:15:00Z</dcterms:created>
  <dcterms:modified xsi:type="dcterms:W3CDTF">2023-04-04T09:40:00Z</dcterms:modified>
  <cp:category/>
</cp:coreProperties>
</file>