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ADCB7" w14:textId="77777777" w:rsidR="008F0C51" w:rsidRDefault="008F0C51" w:rsidP="007952D2">
      <w:pPr>
        <w:spacing w:after="0" w:line="240" w:lineRule="auto"/>
        <w:ind w:left="284" w:right="-143"/>
        <w:contextualSpacing/>
        <w:jc w:val="both"/>
      </w:pPr>
    </w:p>
    <w:p w14:paraId="56A211F3" w14:textId="77777777" w:rsidR="008F0C51" w:rsidRDefault="009E10B7" w:rsidP="007952D2">
      <w:pPr>
        <w:spacing w:after="0" w:line="240" w:lineRule="auto"/>
        <w:ind w:left="284" w:right="-143"/>
        <w:contextualSpacing/>
        <w:jc w:val="center"/>
        <w:rPr>
          <w:b/>
        </w:rPr>
      </w:pPr>
      <w:r>
        <w:rPr>
          <w:b/>
        </w:rPr>
        <w:t>MIT DEN UR-102 «RELOADED»</w:t>
      </w:r>
    </w:p>
    <w:p w14:paraId="22977D55" w14:textId="77777777" w:rsidR="00EB26F1" w:rsidRDefault="00EB26F1" w:rsidP="007952D2">
      <w:pPr>
        <w:spacing w:after="0" w:line="240" w:lineRule="auto"/>
        <w:ind w:left="284" w:right="-143"/>
        <w:contextualSpacing/>
        <w:jc w:val="center"/>
        <w:rPr>
          <w:b/>
        </w:rPr>
      </w:pPr>
      <w:r>
        <w:rPr>
          <w:b/>
        </w:rPr>
        <w:t>KEHRT URWERK RESOLUT ZURÜCK IN DIE ZUKUNFT</w:t>
      </w:r>
    </w:p>
    <w:p w14:paraId="28AFE87E" w14:textId="77777777" w:rsidR="000C2B1F" w:rsidRDefault="000C2B1F" w:rsidP="007952D2">
      <w:pPr>
        <w:spacing w:after="0" w:line="240" w:lineRule="auto"/>
        <w:ind w:left="284" w:right="-143"/>
        <w:contextualSpacing/>
        <w:jc w:val="both"/>
        <w:rPr>
          <w:b/>
        </w:rPr>
      </w:pPr>
    </w:p>
    <w:p w14:paraId="7F76EF9A" w14:textId="77777777" w:rsidR="000C2B1F" w:rsidRDefault="000C2B1F" w:rsidP="007952D2">
      <w:pPr>
        <w:spacing w:after="0" w:line="240" w:lineRule="auto"/>
        <w:ind w:left="284" w:right="-143"/>
        <w:contextualSpacing/>
        <w:jc w:val="both"/>
        <w:rPr>
          <w:b/>
        </w:rPr>
      </w:pPr>
    </w:p>
    <w:p w14:paraId="10D2F23D" w14:textId="77777777" w:rsidR="008F0C51" w:rsidRDefault="008F0C51" w:rsidP="007952D2">
      <w:pPr>
        <w:spacing w:after="0" w:line="240" w:lineRule="auto"/>
        <w:ind w:left="284" w:right="-143"/>
        <w:contextualSpacing/>
        <w:jc w:val="both"/>
        <w:rPr>
          <w:b/>
        </w:rPr>
      </w:pPr>
    </w:p>
    <w:p w14:paraId="07A3DB6A" w14:textId="77777777" w:rsidR="00D63E5E" w:rsidRDefault="00D63E5E" w:rsidP="007952D2">
      <w:pPr>
        <w:spacing w:after="0" w:line="240" w:lineRule="auto"/>
        <w:ind w:left="284" w:right="-143"/>
        <w:contextualSpacing/>
        <w:jc w:val="both"/>
      </w:pPr>
    </w:p>
    <w:p w14:paraId="34252F66" w14:textId="77777777" w:rsidR="000C2B1F" w:rsidRDefault="003A3EE2" w:rsidP="007952D2">
      <w:pPr>
        <w:spacing w:after="0" w:line="240" w:lineRule="auto"/>
        <w:ind w:left="284" w:right="-143"/>
        <w:contextualSpacing/>
        <w:jc w:val="both"/>
      </w:pPr>
      <w:r>
        <w:t>Genf, den 22. März 2023.</w:t>
      </w:r>
    </w:p>
    <w:p w14:paraId="1198373F" w14:textId="77777777" w:rsidR="000C2B1F" w:rsidRDefault="000C2B1F" w:rsidP="007952D2">
      <w:pPr>
        <w:spacing w:after="0" w:line="240" w:lineRule="auto"/>
        <w:ind w:left="284" w:right="-143"/>
        <w:contextualSpacing/>
        <w:jc w:val="both"/>
      </w:pPr>
      <w:r>
        <w:t xml:space="preserve">Es handelt sich zweifellos um die heiss </w:t>
      </w:r>
      <w:proofErr w:type="spellStart"/>
      <w:r>
        <w:t>ersehnteste</w:t>
      </w:r>
      <w:proofErr w:type="spellEnd"/>
      <w:r>
        <w:t xml:space="preserve"> URWERK-Kollektion, obwohl sie weder die komplexeste noch die eigenwilligste ist. Sie gibt jedoch den Startschuss zu einem ganz neuen Abenteuer. Die erste </w:t>
      </w:r>
      <w:proofErr w:type="spellStart"/>
      <w:r>
        <w:rPr>
          <w:b/>
          <w:bCs/>
        </w:rPr>
        <w:t>runde</w:t>
      </w:r>
      <w:proofErr w:type="spellEnd"/>
      <w:r>
        <w:t xml:space="preserve"> URWERK! Kein Zeiger, sondern eine halbkreisförmig gleitende Stundenanzeige als einziger Blickfang.</w:t>
      </w:r>
    </w:p>
    <w:p w14:paraId="178C218A" w14:textId="77777777" w:rsidR="000C2B1F" w:rsidRDefault="00656BCE" w:rsidP="007952D2">
      <w:pPr>
        <w:spacing w:after="0" w:line="240" w:lineRule="auto"/>
        <w:ind w:left="284" w:right="-143"/>
        <w:contextualSpacing/>
        <w:jc w:val="both"/>
      </w:pPr>
      <w:r>
        <w:t xml:space="preserve">Die an der </w:t>
      </w:r>
      <w:proofErr w:type="spellStart"/>
      <w:r>
        <w:t>Baselworld</w:t>
      </w:r>
      <w:proofErr w:type="spellEnd"/>
      <w:r>
        <w:t xml:space="preserve"> 1997 lancierte und somit 26-jährige Kollektion 102 weist jedoch keinerlei Altersfältchen auf. Nach wenigen Anpassungen an den aktuellen Zeitgeist präsentiert sich die UR-102 «</w:t>
      </w:r>
      <w:proofErr w:type="spellStart"/>
      <w:r>
        <w:t>reloaded</w:t>
      </w:r>
      <w:proofErr w:type="spellEnd"/>
      <w:r>
        <w:t xml:space="preserve">» heute in zwei Ausführungen in einer Schatulle: einmal in Titan und einmal URWERK-typisch in Schwarz. </w:t>
      </w:r>
    </w:p>
    <w:p w14:paraId="75EF60B4" w14:textId="77777777" w:rsidR="009D3D6A" w:rsidRDefault="009D3D6A" w:rsidP="007952D2">
      <w:pPr>
        <w:spacing w:after="0" w:line="240" w:lineRule="auto"/>
        <w:ind w:left="284" w:right="-143"/>
        <w:contextualSpacing/>
        <w:jc w:val="both"/>
      </w:pPr>
    </w:p>
    <w:p w14:paraId="7B5DD4B8" w14:textId="77777777" w:rsidR="009D3D6A" w:rsidRDefault="009D3D6A" w:rsidP="007952D2">
      <w:pPr>
        <w:spacing w:after="0" w:line="240" w:lineRule="auto"/>
        <w:ind w:left="284" w:right="-143"/>
        <w:contextualSpacing/>
        <w:jc w:val="both"/>
      </w:pPr>
    </w:p>
    <w:p w14:paraId="59B69672" w14:textId="77777777" w:rsidR="009D3D6A" w:rsidRDefault="009D3D6A" w:rsidP="007952D2">
      <w:pPr>
        <w:spacing w:after="0" w:line="240" w:lineRule="auto"/>
        <w:ind w:left="284" w:right="-143"/>
        <w:contextualSpacing/>
        <w:jc w:val="both"/>
      </w:pPr>
    </w:p>
    <w:p w14:paraId="4CB67A24" w14:textId="77777777" w:rsidR="009D3D6A" w:rsidRDefault="009D3D6A" w:rsidP="007952D2">
      <w:pPr>
        <w:spacing w:after="0" w:line="240" w:lineRule="auto"/>
        <w:ind w:left="284" w:right="-143"/>
        <w:contextualSpacing/>
        <w:jc w:val="both"/>
      </w:pPr>
    </w:p>
    <w:p w14:paraId="0F78920B" w14:textId="77777777" w:rsidR="00EB26F1" w:rsidRDefault="00EB26F1" w:rsidP="007952D2">
      <w:pPr>
        <w:spacing w:after="0" w:line="240" w:lineRule="auto"/>
        <w:ind w:left="284" w:right="-143"/>
        <w:contextualSpacing/>
        <w:jc w:val="both"/>
      </w:pPr>
    </w:p>
    <w:p w14:paraId="1F87771B" w14:textId="77777777" w:rsidR="00566271" w:rsidRDefault="00566271" w:rsidP="007952D2">
      <w:pPr>
        <w:spacing w:after="0" w:line="240" w:lineRule="auto"/>
        <w:ind w:left="284" w:right="-143"/>
        <w:contextualSpacing/>
        <w:jc w:val="both"/>
      </w:pPr>
    </w:p>
    <w:p w14:paraId="2AF108BF" w14:textId="77777777" w:rsidR="00566271" w:rsidRDefault="00566271" w:rsidP="007952D2">
      <w:pPr>
        <w:spacing w:after="0" w:line="240" w:lineRule="auto"/>
        <w:ind w:left="284" w:right="-143"/>
        <w:contextualSpacing/>
        <w:jc w:val="both"/>
      </w:pPr>
    </w:p>
    <w:p w14:paraId="7BE95B3A" w14:textId="77777777" w:rsidR="00566271" w:rsidRDefault="00566271" w:rsidP="007952D2">
      <w:pPr>
        <w:spacing w:after="0" w:line="240" w:lineRule="auto"/>
        <w:ind w:left="284" w:right="-143"/>
        <w:contextualSpacing/>
        <w:jc w:val="both"/>
      </w:pPr>
    </w:p>
    <w:p w14:paraId="425DCA17" w14:textId="77777777" w:rsidR="00EB26F1" w:rsidRDefault="00EB26F1" w:rsidP="007952D2">
      <w:pPr>
        <w:spacing w:after="0" w:line="240" w:lineRule="auto"/>
        <w:ind w:left="284" w:right="-143"/>
        <w:contextualSpacing/>
        <w:jc w:val="both"/>
      </w:pPr>
    </w:p>
    <w:p w14:paraId="231E9E50" w14:textId="77777777" w:rsidR="00EB26F1" w:rsidRDefault="00EB26F1" w:rsidP="007952D2">
      <w:pPr>
        <w:spacing w:after="0" w:line="240" w:lineRule="auto"/>
        <w:ind w:left="284" w:right="-143"/>
        <w:contextualSpacing/>
        <w:jc w:val="both"/>
      </w:pPr>
    </w:p>
    <w:p w14:paraId="68AC2140" w14:textId="77777777" w:rsidR="00EB26F1" w:rsidRDefault="00EB26F1" w:rsidP="007952D2">
      <w:pPr>
        <w:spacing w:after="0" w:line="240" w:lineRule="auto"/>
        <w:ind w:left="284" w:right="-143"/>
        <w:contextualSpacing/>
        <w:jc w:val="both"/>
      </w:pPr>
      <w:r>
        <w:t xml:space="preserve">«Die UR-102 hat Symbolwert», erklärt Uhrmachermeister und URWERK-Mitbegründer Felix Baumgartner. «Sie war mein Eintrittsticket in die AHCI (Académie </w:t>
      </w:r>
      <w:proofErr w:type="spellStart"/>
      <w:r>
        <w:t>Horlogère</w:t>
      </w:r>
      <w:proofErr w:type="spellEnd"/>
      <w:r>
        <w:t xml:space="preserve"> des </w:t>
      </w:r>
      <w:proofErr w:type="spellStart"/>
      <w:r>
        <w:t>Créateurs</w:t>
      </w:r>
      <w:proofErr w:type="spellEnd"/>
      <w:r>
        <w:t xml:space="preserve"> </w:t>
      </w:r>
      <w:proofErr w:type="spellStart"/>
      <w:r>
        <w:t>Indépendants</w:t>
      </w:r>
      <w:proofErr w:type="spellEnd"/>
      <w:r>
        <w:t xml:space="preserve">). Meine erste Zusammenarbeit mit Martin Frei. Unsere ersten Schritte in der Welt der Haute </w:t>
      </w:r>
      <w:proofErr w:type="spellStart"/>
      <w:r>
        <w:t>Horlogerie</w:t>
      </w:r>
      <w:proofErr w:type="spellEnd"/>
      <w:r>
        <w:t xml:space="preserve">. Unser erster Traum von Unabhängigkeit.» </w:t>
      </w:r>
    </w:p>
    <w:p w14:paraId="2E848B50" w14:textId="77777777" w:rsidR="00EB26F1" w:rsidRDefault="00EB26F1" w:rsidP="007952D2">
      <w:pPr>
        <w:spacing w:after="0" w:line="240" w:lineRule="auto"/>
        <w:ind w:left="284" w:right="-143"/>
        <w:contextualSpacing/>
        <w:jc w:val="both"/>
      </w:pPr>
    </w:p>
    <w:p w14:paraId="2DE14797" w14:textId="77777777" w:rsidR="004845FF" w:rsidRDefault="004845FF" w:rsidP="007952D2">
      <w:pPr>
        <w:spacing w:after="0" w:line="240" w:lineRule="auto"/>
        <w:ind w:left="284" w:right="-143"/>
        <w:contextualSpacing/>
        <w:jc w:val="both"/>
      </w:pPr>
    </w:p>
    <w:p w14:paraId="3684494B" w14:textId="77777777" w:rsidR="009D3D6A" w:rsidRDefault="009D3D6A" w:rsidP="007952D2">
      <w:pPr>
        <w:spacing w:after="0" w:line="240" w:lineRule="auto"/>
        <w:ind w:left="284" w:right="-143"/>
        <w:contextualSpacing/>
        <w:jc w:val="both"/>
      </w:pPr>
    </w:p>
    <w:p w14:paraId="0BFC8922" w14:textId="77777777" w:rsidR="0004342B" w:rsidRDefault="004402D9" w:rsidP="007952D2">
      <w:pPr>
        <w:spacing w:after="0" w:line="240" w:lineRule="auto"/>
        <w:ind w:left="284" w:right="-143"/>
        <w:contextualSpacing/>
        <w:jc w:val="both"/>
      </w:pPr>
      <w:r>
        <w:t>Die UR-102 kehrt nun als UR-102 «</w:t>
      </w:r>
      <w:proofErr w:type="spellStart"/>
      <w:r>
        <w:t>reloaded</w:t>
      </w:r>
      <w:proofErr w:type="spellEnd"/>
      <w:r>
        <w:t xml:space="preserve">» auf die Werkbänke von URWERK zurück. In den rund 20 Jahren hat die Uhr an Kraft und Grösse gewonnen. Ihr Durchmesser beträgt nun stattliche 41 mm statt wie beim Original 38 mm. Diese veränderten Abmessungen tun ihrer harmonischen Ausstrahlung jedoch keinen Abbruch. Die Krone ist nun ins Gehäuse eingelassen und hat sich strategisch auf 4 Uhr verlagert. Die Bandanstösse sind imposanter geworden.  Sie erinnern an die Verankerungen des Erdsatelliten </w:t>
      </w:r>
      <w:r>
        <w:rPr>
          <w:i/>
          <w:iCs/>
        </w:rPr>
        <w:t>Sputnik</w:t>
      </w:r>
      <w:r>
        <w:t>: solide und kantig für eine ideale Positionierung des «Geräts» am Handgelenk. Die Typografie der Stunden- und Minutenindexe wurde überarbeitet. Zudem gibt es neue Informationen auf dem Zifferblatt. Die UR-102 «</w:t>
      </w:r>
      <w:proofErr w:type="spellStart"/>
      <w:r>
        <w:t>reloaded</w:t>
      </w:r>
      <w:proofErr w:type="spellEnd"/>
      <w:r>
        <w:t xml:space="preserve">» startet folglich eine nuancierte und sanfte Revolution. </w:t>
      </w:r>
    </w:p>
    <w:p w14:paraId="72258A61" w14:textId="77777777" w:rsidR="0004342B" w:rsidRDefault="0004342B" w:rsidP="007952D2">
      <w:pPr>
        <w:spacing w:after="0" w:line="240" w:lineRule="auto"/>
        <w:ind w:left="284" w:right="-143"/>
        <w:contextualSpacing/>
        <w:jc w:val="both"/>
      </w:pPr>
    </w:p>
    <w:p w14:paraId="253AB1D0" w14:textId="77777777" w:rsidR="004D544D" w:rsidRDefault="004D544D" w:rsidP="007952D2">
      <w:pPr>
        <w:spacing w:after="0" w:line="240" w:lineRule="auto"/>
        <w:ind w:left="284" w:right="-143"/>
        <w:contextualSpacing/>
        <w:jc w:val="both"/>
      </w:pPr>
    </w:p>
    <w:p w14:paraId="57C434BB" w14:textId="77777777" w:rsidR="004D544D" w:rsidRDefault="004D544D" w:rsidP="007952D2">
      <w:pPr>
        <w:spacing w:after="0" w:line="240" w:lineRule="auto"/>
        <w:ind w:left="284" w:right="-143"/>
        <w:contextualSpacing/>
        <w:jc w:val="both"/>
      </w:pPr>
    </w:p>
    <w:p w14:paraId="1D27BE4E" w14:textId="77777777" w:rsidR="00FC4DD2" w:rsidRDefault="004D544D" w:rsidP="007952D2">
      <w:pPr>
        <w:spacing w:after="0" w:line="240" w:lineRule="auto"/>
        <w:ind w:left="284" w:right="-143"/>
        <w:contextualSpacing/>
        <w:jc w:val="both"/>
      </w:pPr>
      <w:r>
        <w:t xml:space="preserve">Ihr </w:t>
      </w:r>
      <w:proofErr w:type="gramStart"/>
      <w:r>
        <w:t>extrem schlichtes</w:t>
      </w:r>
      <w:proofErr w:type="gramEnd"/>
      <w:r>
        <w:t xml:space="preserve"> Design sowie ihr innovatives Konzept heben sie von der breiten Masse deutlich ab. «Wir waren von Anfang an felsenfest überzeugt, dass die vagabundierende Stunde unsere Berufung ist», erklärt der künstlerische Leiter und URWERK-Mitbegründer Martin Frei. «Alles begann mit ein paar ersten Entwürfen in meinem Skizzenbuch. Diese dienten uns als Arbeitsgrundlage. Wir waren mehr als nur begeistert, sondern regelrecht euphorisch», erinnert er sich. «Bei dieser UR-102 rückte unser Konzept die Stundenanzeige wie einen Himmelskörper ins Rampenlicht. Sie verweist auf den ersten vom Menschen hergestellten, künstlichen Erdsatelliten </w:t>
      </w:r>
      <w:r>
        <w:rPr>
          <w:i/>
          <w:iCs/>
        </w:rPr>
        <w:t>Sputnik</w:t>
      </w:r>
      <w:r>
        <w:t xml:space="preserve">. Die Satellitenlaufbahn unserer Stundenanzeige ist halbkreisförmig. Sie beginnt bei der Minute 0 (Aufstieg), erreicht bei Minute 30 ihren Höhepunkt (Firmament) und verschwindet bei Minute 60 </w:t>
      </w:r>
      <w:r>
        <w:lastRenderedPageBreak/>
        <w:t xml:space="preserve">(Abstieg). Wie der </w:t>
      </w:r>
      <w:r>
        <w:rPr>
          <w:i/>
          <w:iCs/>
        </w:rPr>
        <w:t>Sputnik</w:t>
      </w:r>
      <w:r>
        <w:t xml:space="preserve"> ist der ‹Körper› unserer UR-102 aus glänzendem Metall, das alle seine Laufbahn kreuzenden Himmelskörper wie ein Spiegel reflektiert.» </w:t>
      </w:r>
    </w:p>
    <w:p w14:paraId="18BC7E0C" w14:textId="77777777" w:rsidR="00FC4DD2" w:rsidRDefault="00FC4DD2" w:rsidP="007952D2">
      <w:pPr>
        <w:spacing w:after="0" w:line="240" w:lineRule="auto"/>
        <w:ind w:left="284" w:right="-143"/>
        <w:contextualSpacing/>
        <w:jc w:val="both"/>
      </w:pPr>
    </w:p>
    <w:p w14:paraId="123C3F52" w14:textId="77777777" w:rsidR="00810356" w:rsidRDefault="00810356" w:rsidP="007952D2">
      <w:pPr>
        <w:spacing w:after="0" w:line="240" w:lineRule="auto"/>
        <w:ind w:left="284" w:right="-143"/>
        <w:contextualSpacing/>
        <w:jc w:val="both"/>
      </w:pPr>
    </w:p>
    <w:p w14:paraId="2C55DFAB" w14:textId="77777777" w:rsidR="00810356" w:rsidRDefault="00810356" w:rsidP="007952D2">
      <w:pPr>
        <w:spacing w:after="0" w:line="240" w:lineRule="auto"/>
        <w:ind w:left="284" w:right="-143"/>
        <w:contextualSpacing/>
        <w:jc w:val="both"/>
      </w:pPr>
    </w:p>
    <w:p w14:paraId="75726368" w14:textId="77777777" w:rsidR="003146A1" w:rsidRPr="002935E7" w:rsidRDefault="003146A1" w:rsidP="007952D2">
      <w:pPr>
        <w:tabs>
          <w:tab w:val="left" w:pos="3762"/>
        </w:tabs>
        <w:spacing w:after="0" w:line="240" w:lineRule="auto"/>
        <w:ind w:left="284" w:right="-143"/>
        <w:contextualSpacing/>
        <w:jc w:val="both"/>
      </w:pPr>
    </w:p>
    <w:p w14:paraId="405C8724" w14:textId="77777777" w:rsidR="00266E47" w:rsidRPr="00266E47" w:rsidRDefault="003B00C5" w:rsidP="000409C9">
      <w:pPr>
        <w:ind w:left="284" w:right="-143"/>
        <w:jc w:val="both"/>
      </w:pPr>
      <w:r>
        <w:t>Die UR-102 «</w:t>
      </w:r>
      <w:proofErr w:type="spellStart"/>
      <w:r>
        <w:t>reloaded</w:t>
      </w:r>
      <w:proofErr w:type="spellEnd"/>
      <w:r>
        <w:t>» hat diese Reflexionskraft sowie auch die anderen Hauptmerkmale der UR-102 beibehalten. Felix Baumgartner erklärt: «Wir wollten das Originalblau der UR-102 als Wahrzeichen behalten. Damals entschieden wir uns bewusst für eine farbige Kreation und dachten für das Gehäuse an ein flammgebläutes Blau. Wir wählten deshalb ein glänzendes, intensives und schönes eloxiertes Aluminium aus. Bei genauem Hinsehen erkennen Sie, dass die Minutenskala der UR-102 «</w:t>
      </w:r>
      <w:proofErr w:type="spellStart"/>
      <w:r>
        <w:t>reloaded</w:t>
      </w:r>
      <w:proofErr w:type="spellEnd"/>
      <w:r>
        <w:t>» Titan genau dieses Blau wieder aufnimmt.</w:t>
      </w:r>
      <w:proofErr w:type="gramStart"/>
      <w:r>
        <w:t>»  Diese</w:t>
      </w:r>
      <w:proofErr w:type="gramEnd"/>
      <w:r>
        <w:t xml:space="preserve"> vereinzelten Indexe lassen keinen Zweifel am gemeinsamen Erbgut der UR-102 «</w:t>
      </w:r>
      <w:proofErr w:type="spellStart"/>
      <w:r>
        <w:t>reloaded</w:t>
      </w:r>
      <w:proofErr w:type="spellEnd"/>
      <w:r>
        <w:t>» aufkommen. Das Gleiche gilt für die Krone der UR-102 «</w:t>
      </w:r>
      <w:proofErr w:type="spellStart"/>
      <w:r>
        <w:t>reloaded</w:t>
      </w:r>
      <w:proofErr w:type="spellEnd"/>
      <w:r>
        <w:t xml:space="preserve">». «Wir haben die Krone </w:t>
      </w:r>
      <w:proofErr w:type="gramStart"/>
      <w:r>
        <w:t>neu gestaltet</w:t>
      </w:r>
      <w:proofErr w:type="gramEnd"/>
      <w:r>
        <w:t xml:space="preserve"> und leicht verschoben. Dadurch musste auch die Öffnung für die Stundenanzeige geändert werden. Es ist jetzt nicht mehr ein perfekter Halbkreis, sondern ein verbreitertes «Fenster», und seine abgeschrägten Kanten verleihen ihm mehr Dynamik und Frische», ergänzt Martin Frei. </w:t>
      </w:r>
    </w:p>
    <w:p w14:paraId="38B93B62" w14:textId="77777777" w:rsidR="0095722E" w:rsidRDefault="0095722E" w:rsidP="007952D2">
      <w:pPr>
        <w:ind w:left="284" w:right="-143"/>
        <w:jc w:val="both"/>
      </w:pPr>
    </w:p>
    <w:p w14:paraId="3527E722" w14:textId="77777777" w:rsidR="003C1944" w:rsidRPr="00266E47" w:rsidRDefault="003C1944" w:rsidP="007952D2">
      <w:pPr>
        <w:ind w:left="284" w:right="-143"/>
        <w:jc w:val="both"/>
      </w:pPr>
    </w:p>
    <w:p w14:paraId="56DAD699" w14:textId="77777777" w:rsidR="0095722E" w:rsidRDefault="00A649E4" w:rsidP="007952D2">
      <w:pPr>
        <w:ind w:left="284" w:right="-143"/>
        <w:jc w:val="both"/>
      </w:pPr>
      <w:r>
        <w:t xml:space="preserve">Die UR-102 erblickte bereits vor 26 Jahren das Licht der Welt. In dieser Zeit legte URWERK 23 500 000 000 km um die Sonne zurück. Die Reise geht also weiter! </w:t>
      </w:r>
    </w:p>
    <w:p w14:paraId="24677DDB" w14:textId="77777777" w:rsidR="0095722E" w:rsidRDefault="00A649E4" w:rsidP="007952D2">
      <w:pPr>
        <w:ind w:left="284" w:right="-143"/>
        <w:jc w:val="both"/>
      </w:pPr>
      <w:r>
        <w:t>Die UR-102 «</w:t>
      </w:r>
      <w:proofErr w:type="spellStart"/>
      <w:r>
        <w:t>reloaded</w:t>
      </w:r>
      <w:proofErr w:type="spellEnd"/>
      <w:r>
        <w:t xml:space="preserve">» präsentiert sich in 25 Exemplaren in einer Kombo-Schatulle, die die Versionen «Titan» und «Black» vereint. </w:t>
      </w:r>
    </w:p>
    <w:p w14:paraId="3153FEF8" w14:textId="77777777" w:rsidR="002A20CB" w:rsidRDefault="002A20CB" w:rsidP="007952D2">
      <w:pPr>
        <w:ind w:left="284" w:right="-143"/>
        <w:jc w:val="both"/>
      </w:pPr>
      <w:r>
        <w:br w:type="page"/>
      </w:r>
    </w:p>
    <w:p w14:paraId="7E6943B6" w14:textId="77777777" w:rsidR="000243C5" w:rsidRPr="002A20CB" w:rsidRDefault="000243C5" w:rsidP="007952D2">
      <w:pPr>
        <w:ind w:left="284" w:right="-143"/>
        <w:jc w:val="both"/>
      </w:pPr>
    </w:p>
    <w:p w14:paraId="2757923B" w14:textId="77777777" w:rsidR="008F5C78" w:rsidRPr="0095722E" w:rsidRDefault="008F5C78" w:rsidP="007952D2">
      <w:pPr>
        <w:tabs>
          <w:tab w:val="left" w:pos="567"/>
        </w:tabs>
        <w:spacing w:after="0" w:line="240" w:lineRule="auto"/>
        <w:ind w:left="284" w:right="-143"/>
        <w:contextualSpacing/>
        <w:jc w:val="both"/>
        <w:rPr>
          <w:b/>
          <w:sz w:val="28"/>
          <w:szCs w:val="28"/>
        </w:rPr>
      </w:pPr>
    </w:p>
    <w:p w14:paraId="6591B7AD" w14:textId="77777777" w:rsidR="0009270F" w:rsidRDefault="00AE3E92" w:rsidP="007952D2">
      <w:pPr>
        <w:tabs>
          <w:tab w:val="left" w:pos="567"/>
        </w:tabs>
        <w:spacing w:after="0" w:line="240" w:lineRule="auto"/>
        <w:ind w:left="284" w:right="-143"/>
        <w:contextualSpacing/>
        <w:jc w:val="both"/>
        <w:rPr>
          <w:b/>
          <w:sz w:val="28"/>
          <w:szCs w:val="28"/>
        </w:rPr>
      </w:pPr>
      <w:r>
        <w:rPr>
          <w:b/>
          <w:sz w:val="28"/>
          <w:szCs w:val="28"/>
        </w:rPr>
        <w:t xml:space="preserve">Technische Merkmale </w:t>
      </w:r>
    </w:p>
    <w:p w14:paraId="22404450" w14:textId="77777777" w:rsidR="00A649E4" w:rsidRPr="00910022" w:rsidRDefault="00AE3E92" w:rsidP="007952D2">
      <w:pPr>
        <w:tabs>
          <w:tab w:val="left" w:pos="567"/>
        </w:tabs>
        <w:spacing w:after="0" w:line="240" w:lineRule="auto"/>
        <w:ind w:left="284" w:right="-143"/>
        <w:contextualSpacing/>
        <w:jc w:val="both"/>
        <w:rPr>
          <w:sz w:val="28"/>
          <w:szCs w:val="28"/>
        </w:rPr>
      </w:pPr>
      <w:r>
        <w:rPr>
          <w:sz w:val="28"/>
          <w:szCs w:val="28"/>
        </w:rPr>
        <w:t>UR-102 «</w:t>
      </w:r>
      <w:proofErr w:type="spellStart"/>
      <w:r>
        <w:rPr>
          <w:sz w:val="28"/>
          <w:szCs w:val="28"/>
        </w:rPr>
        <w:t>reloaded</w:t>
      </w:r>
      <w:proofErr w:type="spellEnd"/>
      <w:r>
        <w:rPr>
          <w:sz w:val="28"/>
          <w:szCs w:val="28"/>
        </w:rPr>
        <w:t>» in der Kombo-Schatulle (Version Titan und Version Black), auf 25 Exemplare limitierte Sonderserie, Preis CHF 56 000.00 (vor Steuern)</w:t>
      </w:r>
    </w:p>
    <w:p w14:paraId="16896A16" w14:textId="77777777" w:rsidR="00A649E4" w:rsidRDefault="00A649E4" w:rsidP="007952D2">
      <w:pPr>
        <w:tabs>
          <w:tab w:val="left" w:pos="567"/>
        </w:tabs>
        <w:spacing w:after="0" w:line="240" w:lineRule="auto"/>
        <w:ind w:left="284" w:right="-143"/>
        <w:contextualSpacing/>
        <w:jc w:val="both"/>
        <w:rPr>
          <w:b/>
          <w:sz w:val="28"/>
          <w:szCs w:val="28"/>
        </w:rPr>
      </w:pPr>
    </w:p>
    <w:p w14:paraId="30B78A3C" w14:textId="77777777" w:rsidR="002E1D4B" w:rsidRDefault="002E1D4B" w:rsidP="007952D2">
      <w:pPr>
        <w:tabs>
          <w:tab w:val="left" w:pos="567"/>
        </w:tabs>
        <w:spacing w:after="0" w:line="240" w:lineRule="auto"/>
        <w:ind w:left="284" w:right="-143"/>
        <w:contextualSpacing/>
        <w:jc w:val="both"/>
        <w:rPr>
          <w:b/>
          <w:sz w:val="28"/>
          <w:szCs w:val="28"/>
        </w:rPr>
      </w:pPr>
    </w:p>
    <w:p w14:paraId="0C3EFB23" w14:textId="77777777" w:rsidR="002E1D4B" w:rsidRDefault="002E1D4B" w:rsidP="007952D2">
      <w:pPr>
        <w:tabs>
          <w:tab w:val="left" w:pos="567"/>
        </w:tabs>
        <w:spacing w:after="0" w:line="240" w:lineRule="auto"/>
        <w:ind w:left="284" w:right="-143"/>
        <w:contextualSpacing/>
        <w:jc w:val="both"/>
        <w:rPr>
          <w:b/>
          <w:sz w:val="28"/>
          <w:szCs w:val="28"/>
        </w:rPr>
      </w:pPr>
    </w:p>
    <w:p w14:paraId="6735314C" w14:textId="77777777" w:rsidR="00910022" w:rsidRDefault="00910022" w:rsidP="007952D2">
      <w:pPr>
        <w:tabs>
          <w:tab w:val="left" w:pos="567"/>
        </w:tabs>
        <w:spacing w:after="0" w:line="240" w:lineRule="auto"/>
        <w:ind w:left="284" w:right="-143"/>
        <w:contextualSpacing/>
        <w:jc w:val="both"/>
        <w:rPr>
          <w:b/>
          <w:sz w:val="28"/>
          <w:szCs w:val="28"/>
        </w:rPr>
      </w:pPr>
    </w:p>
    <w:p w14:paraId="7EB12AAA" w14:textId="77777777" w:rsidR="00A649E4" w:rsidRPr="00B14AA2" w:rsidRDefault="00A649E4" w:rsidP="00910022">
      <w:pPr>
        <w:tabs>
          <w:tab w:val="left" w:pos="567"/>
        </w:tabs>
        <w:spacing w:after="0" w:line="240" w:lineRule="auto"/>
        <w:ind w:left="284" w:right="-143"/>
        <w:contextualSpacing/>
        <w:jc w:val="both"/>
        <w:rPr>
          <w:b/>
          <w:sz w:val="28"/>
          <w:szCs w:val="28"/>
        </w:rPr>
      </w:pPr>
      <w:r>
        <w:rPr>
          <w:b/>
          <w:sz w:val="28"/>
          <w:szCs w:val="28"/>
        </w:rPr>
        <w:t xml:space="preserve">Version Titan: </w:t>
      </w:r>
    </w:p>
    <w:p w14:paraId="6DBEB7D6" w14:textId="77777777" w:rsidR="00AE3E92" w:rsidRDefault="00AE3E92" w:rsidP="007952D2">
      <w:pPr>
        <w:tabs>
          <w:tab w:val="left" w:pos="567"/>
        </w:tabs>
        <w:spacing w:after="0" w:line="240" w:lineRule="auto"/>
        <w:ind w:left="284" w:right="-143"/>
        <w:contextualSpacing/>
        <w:jc w:val="both"/>
      </w:pPr>
    </w:p>
    <w:p w14:paraId="489F8527" w14:textId="77777777" w:rsidR="00910022" w:rsidRPr="00B14AA2" w:rsidRDefault="00910022" w:rsidP="007952D2">
      <w:pPr>
        <w:tabs>
          <w:tab w:val="left" w:pos="567"/>
        </w:tabs>
        <w:spacing w:after="0" w:line="240" w:lineRule="auto"/>
        <w:ind w:left="284" w:right="-143"/>
        <w:contextualSpacing/>
        <w:jc w:val="both"/>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35"/>
      </w:tblGrid>
      <w:tr w:rsidR="00AE3E92" w14:paraId="0223E122" w14:textId="77777777" w:rsidTr="00CA51CB">
        <w:tc>
          <w:tcPr>
            <w:tcW w:w="3078" w:type="dxa"/>
          </w:tcPr>
          <w:p w14:paraId="2AC3FF1D" w14:textId="77777777" w:rsidR="00AE3E92" w:rsidRPr="00653C26" w:rsidRDefault="00AE3E92" w:rsidP="007952D2">
            <w:pPr>
              <w:tabs>
                <w:tab w:val="left" w:pos="567"/>
              </w:tabs>
              <w:ind w:left="284" w:right="-143"/>
              <w:contextualSpacing/>
              <w:jc w:val="both"/>
              <w:rPr>
                <w:rFonts w:cstheme="minorHAnsi"/>
                <w:b/>
              </w:rPr>
            </w:pPr>
            <w:r>
              <w:rPr>
                <w:b/>
              </w:rPr>
              <w:t>Werk </w:t>
            </w:r>
          </w:p>
        </w:tc>
        <w:tc>
          <w:tcPr>
            <w:tcW w:w="6135" w:type="dxa"/>
          </w:tcPr>
          <w:p w14:paraId="3C1EBC20" w14:textId="77777777" w:rsidR="00AE3E92" w:rsidRPr="00653C26" w:rsidRDefault="00AE3E92" w:rsidP="007952D2">
            <w:pPr>
              <w:tabs>
                <w:tab w:val="left" w:pos="567"/>
              </w:tabs>
              <w:ind w:left="284" w:right="-143"/>
              <w:contextualSpacing/>
              <w:jc w:val="both"/>
              <w:rPr>
                <w:rFonts w:cstheme="minorHAnsi"/>
              </w:rPr>
            </w:pPr>
          </w:p>
        </w:tc>
      </w:tr>
      <w:tr w:rsidR="00A3061B" w14:paraId="3F9EB5BA" w14:textId="77777777" w:rsidTr="00CA51CB">
        <w:tc>
          <w:tcPr>
            <w:tcW w:w="3078" w:type="dxa"/>
          </w:tcPr>
          <w:p w14:paraId="35809019" w14:textId="77777777" w:rsidR="00A3061B" w:rsidRDefault="00A3061B" w:rsidP="007952D2">
            <w:pPr>
              <w:tabs>
                <w:tab w:val="left" w:pos="567"/>
              </w:tabs>
              <w:ind w:left="284" w:right="-143"/>
              <w:contextualSpacing/>
              <w:jc w:val="both"/>
              <w:rPr>
                <w:rFonts w:cstheme="minorHAnsi"/>
              </w:rPr>
            </w:pPr>
            <w:r>
              <w:t>Kaliber</w:t>
            </w:r>
          </w:p>
        </w:tc>
        <w:tc>
          <w:tcPr>
            <w:tcW w:w="6135" w:type="dxa"/>
          </w:tcPr>
          <w:p w14:paraId="2024D226" w14:textId="77777777" w:rsidR="00A3061B" w:rsidRPr="00F20013" w:rsidRDefault="00A3061B" w:rsidP="007952D2">
            <w:pPr>
              <w:tabs>
                <w:tab w:val="left" w:pos="567"/>
              </w:tabs>
              <w:ind w:left="284" w:right="-143"/>
              <w:contextualSpacing/>
              <w:jc w:val="both"/>
              <w:rPr>
                <w:rFonts w:eastAsia="Times New Roman" w:cstheme="minorHAnsi"/>
              </w:rPr>
            </w:pPr>
            <w:r>
              <w:t>2.02</w:t>
            </w:r>
          </w:p>
        </w:tc>
      </w:tr>
      <w:tr w:rsidR="00AE3E92" w14:paraId="0131D973" w14:textId="77777777" w:rsidTr="00CA51CB">
        <w:tc>
          <w:tcPr>
            <w:tcW w:w="3078" w:type="dxa"/>
          </w:tcPr>
          <w:p w14:paraId="46AE63B5" w14:textId="77777777" w:rsidR="00AE3E92" w:rsidRPr="00653C26" w:rsidRDefault="00A3061B" w:rsidP="007952D2">
            <w:pPr>
              <w:tabs>
                <w:tab w:val="left" w:pos="567"/>
              </w:tabs>
              <w:ind w:left="284" w:right="-143"/>
              <w:contextualSpacing/>
              <w:jc w:val="both"/>
              <w:rPr>
                <w:rFonts w:cstheme="minorHAnsi"/>
              </w:rPr>
            </w:pPr>
            <w:r>
              <w:t>Aufzug</w:t>
            </w:r>
          </w:p>
        </w:tc>
        <w:tc>
          <w:tcPr>
            <w:tcW w:w="6135" w:type="dxa"/>
          </w:tcPr>
          <w:p w14:paraId="2B33E701" w14:textId="77777777" w:rsidR="00AE3E92" w:rsidRPr="00653C26" w:rsidRDefault="00A3061B" w:rsidP="007952D2">
            <w:pPr>
              <w:tabs>
                <w:tab w:val="left" w:pos="567"/>
              </w:tabs>
              <w:ind w:left="284" w:right="-143"/>
              <w:contextualSpacing/>
              <w:jc w:val="both"/>
              <w:rPr>
                <w:rFonts w:cstheme="minorHAnsi"/>
              </w:rPr>
            </w:pPr>
            <w:r>
              <w:t>Automatikaufzug</w:t>
            </w:r>
          </w:p>
        </w:tc>
      </w:tr>
      <w:tr w:rsidR="00A3061B" w14:paraId="1A1D3F1A" w14:textId="77777777" w:rsidTr="00CA51CB">
        <w:tc>
          <w:tcPr>
            <w:tcW w:w="3078" w:type="dxa"/>
          </w:tcPr>
          <w:p w14:paraId="706FBA36" w14:textId="77777777" w:rsidR="00A3061B" w:rsidRPr="00F20013" w:rsidRDefault="00A3061B" w:rsidP="007952D2">
            <w:pPr>
              <w:tabs>
                <w:tab w:val="left" w:pos="567"/>
              </w:tabs>
              <w:ind w:left="284" w:right="-143"/>
              <w:contextualSpacing/>
              <w:jc w:val="both"/>
              <w:rPr>
                <w:rFonts w:eastAsia="Times New Roman" w:cstheme="minorHAnsi"/>
              </w:rPr>
            </w:pPr>
            <w:r>
              <w:t>Vollendung</w:t>
            </w:r>
          </w:p>
        </w:tc>
        <w:tc>
          <w:tcPr>
            <w:tcW w:w="6135" w:type="dxa"/>
          </w:tcPr>
          <w:p w14:paraId="0947949F" w14:textId="77777777" w:rsidR="00A3061B" w:rsidRPr="00653C26" w:rsidRDefault="00A3061B" w:rsidP="007952D2">
            <w:pPr>
              <w:tabs>
                <w:tab w:val="left" w:pos="567"/>
              </w:tabs>
              <w:ind w:left="284" w:right="-143"/>
              <w:contextualSpacing/>
              <w:jc w:val="both"/>
              <w:rPr>
                <w:rFonts w:cstheme="minorHAnsi"/>
              </w:rPr>
            </w:pPr>
            <w:r>
              <w:t>Satiniert</w:t>
            </w:r>
          </w:p>
        </w:tc>
      </w:tr>
      <w:tr w:rsidR="00AE3E92" w14:paraId="04839B06" w14:textId="77777777" w:rsidTr="00CA51CB">
        <w:tc>
          <w:tcPr>
            <w:tcW w:w="3078" w:type="dxa"/>
          </w:tcPr>
          <w:p w14:paraId="6F0A89C8" w14:textId="77777777" w:rsidR="00AE3E92" w:rsidRPr="00653C26" w:rsidRDefault="00AE3E92" w:rsidP="007952D2">
            <w:pPr>
              <w:tabs>
                <w:tab w:val="left" w:pos="567"/>
              </w:tabs>
              <w:ind w:left="284" w:right="-143"/>
              <w:contextualSpacing/>
              <w:jc w:val="both"/>
              <w:rPr>
                <w:rFonts w:cstheme="minorHAnsi"/>
              </w:rPr>
            </w:pPr>
            <w:r>
              <w:t>Frequenz</w:t>
            </w:r>
          </w:p>
        </w:tc>
        <w:tc>
          <w:tcPr>
            <w:tcW w:w="6135" w:type="dxa"/>
          </w:tcPr>
          <w:p w14:paraId="0254A67C" w14:textId="77777777" w:rsidR="00AE3E92" w:rsidRPr="00653C26" w:rsidRDefault="00AE3E92" w:rsidP="007952D2">
            <w:pPr>
              <w:ind w:left="284" w:right="-143"/>
              <w:contextualSpacing/>
              <w:jc w:val="both"/>
              <w:rPr>
                <w:rFonts w:cstheme="minorHAnsi"/>
              </w:rPr>
            </w:pPr>
            <w:r>
              <w:t>28 800 Halbschwingungen pro Stunde</w:t>
            </w:r>
          </w:p>
        </w:tc>
      </w:tr>
      <w:tr w:rsidR="00AE3E92" w14:paraId="5C1EC4AB" w14:textId="77777777" w:rsidTr="00CA51CB">
        <w:tc>
          <w:tcPr>
            <w:tcW w:w="3078" w:type="dxa"/>
          </w:tcPr>
          <w:p w14:paraId="47DEDC98" w14:textId="77777777" w:rsidR="00AE3E92" w:rsidRPr="00653C26" w:rsidRDefault="00AE3E92" w:rsidP="007952D2">
            <w:pPr>
              <w:ind w:left="284" w:right="-143"/>
              <w:contextualSpacing/>
              <w:jc w:val="both"/>
              <w:rPr>
                <w:rFonts w:eastAsia="Times New Roman" w:cstheme="minorHAnsi"/>
              </w:rPr>
            </w:pPr>
            <w:r>
              <w:t>Lagersteine</w:t>
            </w:r>
          </w:p>
        </w:tc>
        <w:tc>
          <w:tcPr>
            <w:tcW w:w="6135" w:type="dxa"/>
          </w:tcPr>
          <w:p w14:paraId="4BC19285" w14:textId="77777777" w:rsidR="00AE3E92" w:rsidRPr="00653C26" w:rsidRDefault="00AE3E92" w:rsidP="007952D2">
            <w:pPr>
              <w:ind w:left="284" w:right="-143"/>
              <w:contextualSpacing/>
              <w:jc w:val="both"/>
              <w:rPr>
                <w:rFonts w:cstheme="minorHAnsi"/>
              </w:rPr>
            </w:pPr>
            <w:r>
              <w:t xml:space="preserve">25 </w:t>
            </w:r>
          </w:p>
        </w:tc>
      </w:tr>
      <w:tr w:rsidR="00AE3E92" w14:paraId="7C4631E1" w14:textId="77777777" w:rsidTr="00CA51CB">
        <w:tc>
          <w:tcPr>
            <w:tcW w:w="3078" w:type="dxa"/>
          </w:tcPr>
          <w:p w14:paraId="236BB17C" w14:textId="77777777" w:rsidR="00AE3E92" w:rsidRPr="00653C26" w:rsidRDefault="00AE3E92" w:rsidP="007952D2">
            <w:pPr>
              <w:tabs>
                <w:tab w:val="left" w:pos="567"/>
              </w:tabs>
              <w:ind w:left="284" w:right="-143"/>
              <w:contextualSpacing/>
              <w:jc w:val="both"/>
              <w:rPr>
                <w:rFonts w:eastAsia="Times New Roman" w:cstheme="minorHAnsi"/>
              </w:rPr>
            </w:pPr>
            <w:r>
              <w:t>Gangreserve</w:t>
            </w:r>
          </w:p>
        </w:tc>
        <w:tc>
          <w:tcPr>
            <w:tcW w:w="6135" w:type="dxa"/>
          </w:tcPr>
          <w:p w14:paraId="7584A1F5" w14:textId="77777777" w:rsidR="00AE3E92" w:rsidRPr="00653C26" w:rsidRDefault="00AE3E92" w:rsidP="007952D2">
            <w:pPr>
              <w:ind w:left="284" w:right="-143"/>
              <w:contextualSpacing/>
              <w:jc w:val="both"/>
              <w:rPr>
                <w:rFonts w:cstheme="minorHAnsi"/>
              </w:rPr>
            </w:pPr>
            <w:r>
              <w:t>48 Stunden</w:t>
            </w:r>
          </w:p>
        </w:tc>
      </w:tr>
      <w:tr w:rsidR="00AE3E92" w14:paraId="0E92966C" w14:textId="77777777" w:rsidTr="00CA51CB">
        <w:tc>
          <w:tcPr>
            <w:tcW w:w="3078" w:type="dxa"/>
          </w:tcPr>
          <w:p w14:paraId="2BF48AF0" w14:textId="77777777" w:rsidR="00AE3E92" w:rsidRPr="00653C26" w:rsidRDefault="00AE3E92" w:rsidP="007952D2">
            <w:pPr>
              <w:tabs>
                <w:tab w:val="left" w:pos="567"/>
              </w:tabs>
              <w:ind w:left="284" w:right="-143"/>
              <w:contextualSpacing/>
              <w:jc w:val="both"/>
              <w:rPr>
                <w:rFonts w:eastAsia="Times New Roman" w:cstheme="minorHAnsi"/>
              </w:rPr>
            </w:pPr>
            <w:r>
              <w:t xml:space="preserve">Anzeigen </w:t>
            </w:r>
          </w:p>
        </w:tc>
        <w:tc>
          <w:tcPr>
            <w:tcW w:w="6135" w:type="dxa"/>
          </w:tcPr>
          <w:p w14:paraId="5F82D8F3" w14:textId="77777777" w:rsidR="00380125" w:rsidRDefault="00A716C5" w:rsidP="007952D2">
            <w:pPr>
              <w:ind w:left="284" w:right="-143"/>
              <w:contextualSpacing/>
              <w:jc w:val="both"/>
              <w:rPr>
                <w:rFonts w:eastAsia="Times New Roman" w:cstheme="minorHAnsi"/>
              </w:rPr>
            </w:pPr>
            <w:r>
              <w:t>Vagabundierende Stunden auf satinierten und gravierten Scheiben</w:t>
            </w:r>
          </w:p>
          <w:p w14:paraId="39C9D239" w14:textId="77777777" w:rsidR="00AE3E92" w:rsidRPr="00653C26" w:rsidRDefault="00380125" w:rsidP="007952D2">
            <w:pPr>
              <w:ind w:left="284" w:right="-143"/>
              <w:contextualSpacing/>
              <w:jc w:val="both"/>
              <w:rPr>
                <w:rFonts w:eastAsia="Times New Roman" w:cstheme="minorHAnsi"/>
              </w:rPr>
            </w:pPr>
            <w:r>
              <w:t>Stunden- und Minutenindexe von Hand mit Super-</w:t>
            </w:r>
            <w:proofErr w:type="spellStart"/>
            <w:r>
              <w:t>LumiNova</w:t>
            </w:r>
            <w:proofErr w:type="spellEnd"/>
            <w:r>
              <w:t>® bemalt</w:t>
            </w:r>
          </w:p>
        </w:tc>
      </w:tr>
      <w:tr w:rsidR="00AE3E92" w14:paraId="6B803E2D" w14:textId="77777777" w:rsidTr="00CA51CB">
        <w:tc>
          <w:tcPr>
            <w:tcW w:w="3078" w:type="dxa"/>
          </w:tcPr>
          <w:p w14:paraId="28A16C2D" w14:textId="77777777" w:rsidR="00AE3E92" w:rsidRPr="00653C26" w:rsidRDefault="00AE3E92" w:rsidP="007952D2">
            <w:pPr>
              <w:tabs>
                <w:tab w:val="left" w:pos="567"/>
              </w:tabs>
              <w:ind w:left="284" w:right="-143"/>
              <w:contextualSpacing/>
              <w:jc w:val="both"/>
              <w:rPr>
                <w:rFonts w:eastAsia="Times New Roman" w:cstheme="minorHAnsi"/>
              </w:rPr>
            </w:pPr>
          </w:p>
        </w:tc>
        <w:tc>
          <w:tcPr>
            <w:tcW w:w="6135" w:type="dxa"/>
          </w:tcPr>
          <w:p w14:paraId="53BFC400" w14:textId="77777777" w:rsidR="00AE3E92" w:rsidRDefault="00AE3E92" w:rsidP="007952D2">
            <w:pPr>
              <w:ind w:left="284" w:right="-143"/>
              <w:contextualSpacing/>
              <w:jc w:val="both"/>
              <w:rPr>
                <w:rFonts w:cstheme="minorHAnsi"/>
              </w:rPr>
            </w:pPr>
          </w:p>
          <w:p w14:paraId="7ECF230A" w14:textId="77777777" w:rsidR="00910022" w:rsidRPr="00653C26" w:rsidRDefault="00910022" w:rsidP="007952D2">
            <w:pPr>
              <w:ind w:left="284" w:right="-143"/>
              <w:contextualSpacing/>
              <w:jc w:val="both"/>
              <w:rPr>
                <w:rFonts w:cstheme="minorHAnsi"/>
              </w:rPr>
            </w:pPr>
          </w:p>
        </w:tc>
      </w:tr>
      <w:tr w:rsidR="00AE3E92" w14:paraId="06677B6B" w14:textId="77777777" w:rsidTr="00CA51CB">
        <w:tc>
          <w:tcPr>
            <w:tcW w:w="3078" w:type="dxa"/>
          </w:tcPr>
          <w:p w14:paraId="31DE34D1" w14:textId="77777777" w:rsidR="00AE3E92" w:rsidRPr="00653C26" w:rsidRDefault="00AE3E92" w:rsidP="007952D2">
            <w:pPr>
              <w:tabs>
                <w:tab w:val="left" w:pos="567"/>
              </w:tabs>
              <w:ind w:left="284" w:right="-143"/>
              <w:contextualSpacing/>
              <w:jc w:val="both"/>
              <w:rPr>
                <w:rFonts w:eastAsia="Times New Roman" w:cstheme="minorHAnsi"/>
                <w:b/>
              </w:rPr>
            </w:pPr>
            <w:r>
              <w:rPr>
                <w:b/>
              </w:rPr>
              <w:t>Gehäuse </w:t>
            </w:r>
          </w:p>
        </w:tc>
        <w:tc>
          <w:tcPr>
            <w:tcW w:w="6135" w:type="dxa"/>
          </w:tcPr>
          <w:p w14:paraId="349D0221" w14:textId="77777777" w:rsidR="00AE3E92" w:rsidRPr="00653C26" w:rsidRDefault="00AE3E92" w:rsidP="007952D2">
            <w:pPr>
              <w:ind w:left="284" w:right="-143"/>
              <w:contextualSpacing/>
              <w:jc w:val="both"/>
              <w:rPr>
                <w:rFonts w:cstheme="minorHAnsi"/>
              </w:rPr>
            </w:pPr>
            <w:r>
              <w:t>Mittelteil und Bandanstösse in Titan</w:t>
            </w:r>
          </w:p>
        </w:tc>
      </w:tr>
      <w:tr w:rsidR="00AE3E92" w14:paraId="4A0CEC8E" w14:textId="77777777" w:rsidTr="00CA51CB">
        <w:tc>
          <w:tcPr>
            <w:tcW w:w="3078" w:type="dxa"/>
          </w:tcPr>
          <w:p w14:paraId="4AF659AA" w14:textId="77777777" w:rsidR="00AE3E92" w:rsidRPr="00653C26" w:rsidRDefault="00AE3E92" w:rsidP="007952D2">
            <w:pPr>
              <w:tabs>
                <w:tab w:val="left" w:pos="567"/>
              </w:tabs>
              <w:ind w:left="284" w:right="-143"/>
              <w:contextualSpacing/>
              <w:jc w:val="both"/>
              <w:rPr>
                <w:rFonts w:eastAsia="Times New Roman" w:cstheme="minorHAnsi"/>
              </w:rPr>
            </w:pPr>
            <w:r>
              <w:t>Abmessungen </w:t>
            </w:r>
          </w:p>
        </w:tc>
        <w:tc>
          <w:tcPr>
            <w:tcW w:w="6135" w:type="dxa"/>
          </w:tcPr>
          <w:p w14:paraId="67DAA586" w14:textId="77777777" w:rsidR="00AE3E92" w:rsidRPr="00653C26" w:rsidRDefault="00AE3E92" w:rsidP="007952D2">
            <w:pPr>
              <w:ind w:left="284" w:right="-143"/>
              <w:contextualSpacing/>
              <w:jc w:val="both"/>
              <w:rPr>
                <w:rFonts w:cstheme="minorHAnsi"/>
              </w:rPr>
            </w:pPr>
            <w:r>
              <w:t>Durchmesser 41 mm, Höhe 11,30 mm</w:t>
            </w:r>
          </w:p>
        </w:tc>
      </w:tr>
      <w:tr w:rsidR="00AE3E92" w14:paraId="0B8B048F" w14:textId="77777777" w:rsidTr="00CA51CB">
        <w:tc>
          <w:tcPr>
            <w:tcW w:w="3078" w:type="dxa"/>
          </w:tcPr>
          <w:p w14:paraId="6CDBEC7C" w14:textId="77777777" w:rsidR="00AE3E92" w:rsidRPr="00653C26" w:rsidRDefault="00AE3E92" w:rsidP="007952D2">
            <w:pPr>
              <w:ind w:left="284" w:right="-143"/>
              <w:contextualSpacing/>
              <w:jc w:val="both"/>
              <w:rPr>
                <w:rFonts w:eastAsia="Times New Roman" w:cstheme="minorHAnsi"/>
              </w:rPr>
            </w:pPr>
            <w:r>
              <w:t>Glas</w:t>
            </w:r>
          </w:p>
        </w:tc>
        <w:tc>
          <w:tcPr>
            <w:tcW w:w="6135" w:type="dxa"/>
          </w:tcPr>
          <w:p w14:paraId="4C0C3646" w14:textId="77777777" w:rsidR="00AE3E92" w:rsidRPr="00653C26" w:rsidRDefault="00AE3E92" w:rsidP="007952D2">
            <w:pPr>
              <w:ind w:left="284" w:right="-143"/>
              <w:contextualSpacing/>
              <w:jc w:val="both"/>
              <w:rPr>
                <w:rFonts w:eastAsia="Times New Roman" w:cstheme="minorHAnsi"/>
              </w:rPr>
            </w:pPr>
            <w:r>
              <w:t>Geformter Saphir</w:t>
            </w:r>
          </w:p>
        </w:tc>
      </w:tr>
      <w:tr w:rsidR="00A3061B" w14:paraId="2430D764" w14:textId="77777777" w:rsidTr="00CA51CB">
        <w:tc>
          <w:tcPr>
            <w:tcW w:w="3078" w:type="dxa"/>
          </w:tcPr>
          <w:p w14:paraId="6F3A8F5A" w14:textId="77777777" w:rsidR="00A3061B" w:rsidRPr="00653C26" w:rsidRDefault="00927008" w:rsidP="007952D2">
            <w:pPr>
              <w:ind w:left="284" w:right="-143"/>
              <w:contextualSpacing/>
              <w:jc w:val="both"/>
              <w:rPr>
                <w:rFonts w:eastAsia="Times New Roman" w:cstheme="minorHAnsi"/>
              </w:rPr>
            </w:pPr>
            <w:r>
              <w:t>Wasserdichtigkeit</w:t>
            </w:r>
          </w:p>
        </w:tc>
        <w:tc>
          <w:tcPr>
            <w:tcW w:w="6135" w:type="dxa"/>
          </w:tcPr>
          <w:p w14:paraId="349A72BF" w14:textId="77777777" w:rsidR="00A3061B" w:rsidRPr="00653C26" w:rsidRDefault="00927008" w:rsidP="007952D2">
            <w:pPr>
              <w:ind w:left="284" w:right="-143"/>
              <w:contextualSpacing/>
              <w:jc w:val="both"/>
              <w:rPr>
                <w:rFonts w:eastAsia="Times New Roman" w:cstheme="minorHAnsi"/>
              </w:rPr>
            </w:pPr>
            <w:r>
              <w:t>Druckgeprüft bis 30 m (3 </w:t>
            </w:r>
            <w:proofErr w:type="spellStart"/>
            <w:r>
              <w:t>atm</w:t>
            </w:r>
            <w:proofErr w:type="spellEnd"/>
            <w:r>
              <w:t>)</w:t>
            </w:r>
          </w:p>
        </w:tc>
      </w:tr>
      <w:tr w:rsidR="00AE3E92" w14:paraId="34A5464A" w14:textId="77777777" w:rsidTr="00CA51CB">
        <w:tc>
          <w:tcPr>
            <w:tcW w:w="3078" w:type="dxa"/>
          </w:tcPr>
          <w:p w14:paraId="00C3CE2E" w14:textId="77777777" w:rsidR="00AE3E92" w:rsidRPr="00653C26" w:rsidRDefault="00AE3E92" w:rsidP="007952D2">
            <w:pPr>
              <w:ind w:left="284" w:right="-143"/>
              <w:contextualSpacing/>
              <w:jc w:val="both"/>
              <w:rPr>
                <w:rFonts w:eastAsia="Times New Roman" w:cstheme="minorHAnsi"/>
              </w:rPr>
            </w:pPr>
          </w:p>
        </w:tc>
        <w:tc>
          <w:tcPr>
            <w:tcW w:w="6135" w:type="dxa"/>
          </w:tcPr>
          <w:p w14:paraId="72C96CAF" w14:textId="77777777" w:rsidR="00AE3E92" w:rsidRDefault="00AE3E92" w:rsidP="007952D2">
            <w:pPr>
              <w:ind w:left="284" w:right="-143"/>
              <w:contextualSpacing/>
              <w:jc w:val="both"/>
              <w:rPr>
                <w:rFonts w:eastAsia="Times New Roman" w:cstheme="minorHAnsi"/>
              </w:rPr>
            </w:pPr>
          </w:p>
          <w:p w14:paraId="345B7BB3" w14:textId="77777777" w:rsidR="00910022" w:rsidRPr="00653C26" w:rsidRDefault="00910022" w:rsidP="007952D2">
            <w:pPr>
              <w:ind w:left="284" w:right="-143"/>
              <w:contextualSpacing/>
              <w:jc w:val="both"/>
              <w:rPr>
                <w:rFonts w:eastAsia="Times New Roman" w:cstheme="minorHAnsi"/>
              </w:rPr>
            </w:pPr>
          </w:p>
        </w:tc>
      </w:tr>
      <w:tr w:rsidR="00AE3E92" w14:paraId="65C1C48C" w14:textId="77777777" w:rsidTr="00CA51CB">
        <w:tc>
          <w:tcPr>
            <w:tcW w:w="3078" w:type="dxa"/>
          </w:tcPr>
          <w:p w14:paraId="43864A91" w14:textId="77777777" w:rsidR="00AE3E92" w:rsidRPr="00F7742F" w:rsidRDefault="00AE3E92" w:rsidP="007952D2">
            <w:pPr>
              <w:ind w:left="284" w:right="-143"/>
              <w:contextualSpacing/>
              <w:jc w:val="both"/>
              <w:rPr>
                <w:rFonts w:eastAsia="Times New Roman" w:cstheme="minorHAnsi"/>
                <w:b/>
              </w:rPr>
            </w:pPr>
            <w:r>
              <w:rPr>
                <w:b/>
              </w:rPr>
              <w:t>Armband</w:t>
            </w:r>
          </w:p>
          <w:p w14:paraId="11E773AC" w14:textId="77777777" w:rsidR="00AE3E92" w:rsidRPr="00653C26" w:rsidRDefault="00AE3E92" w:rsidP="007952D2">
            <w:pPr>
              <w:tabs>
                <w:tab w:val="left" w:pos="567"/>
              </w:tabs>
              <w:ind w:left="284" w:right="-143"/>
              <w:contextualSpacing/>
              <w:jc w:val="both"/>
              <w:rPr>
                <w:rFonts w:eastAsia="Times New Roman" w:cstheme="minorHAnsi"/>
              </w:rPr>
            </w:pPr>
          </w:p>
        </w:tc>
        <w:tc>
          <w:tcPr>
            <w:tcW w:w="6135" w:type="dxa"/>
          </w:tcPr>
          <w:p w14:paraId="774D3C89" w14:textId="77777777" w:rsidR="00CD06AE" w:rsidRDefault="00CD06AE" w:rsidP="007952D2">
            <w:pPr>
              <w:ind w:left="284" w:right="-143"/>
              <w:contextualSpacing/>
              <w:jc w:val="both"/>
              <w:rPr>
                <w:rFonts w:eastAsia="Times New Roman" w:cstheme="minorHAnsi"/>
              </w:rPr>
            </w:pPr>
            <w:r>
              <w:t xml:space="preserve">Texturiertes Kautschukarmband aus </w:t>
            </w:r>
            <w:proofErr w:type="spellStart"/>
            <w:r>
              <w:t>Baltimora</w:t>
            </w:r>
            <w:proofErr w:type="spellEnd"/>
            <w:r>
              <w:t>-Stoff</w:t>
            </w:r>
          </w:p>
          <w:p w14:paraId="691856AB" w14:textId="77777777" w:rsidR="00AE3E92" w:rsidRPr="00653C26" w:rsidRDefault="00AE3E92" w:rsidP="00417B67">
            <w:pPr>
              <w:ind w:left="284" w:right="-143"/>
              <w:contextualSpacing/>
              <w:jc w:val="both"/>
              <w:rPr>
                <w:rFonts w:cstheme="minorHAnsi"/>
              </w:rPr>
            </w:pPr>
            <w:r>
              <w:t>Dornschnalle in sand- und mikrokugelgestrahltem Titan</w:t>
            </w:r>
          </w:p>
        </w:tc>
      </w:tr>
    </w:tbl>
    <w:p w14:paraId="559E1450" w14:textId="77777777" w:rsidR="0007406D" w:rsidRDefault="0007406D" w:rsidP="00A649E4">
      <w:pPr>
        <w:spacing w:after="0" w:line="240" w:lineRule="auto"/>
        <w:ind w:right="-143"/>
        <w:contextualSpacing/>
        <w:jc w:val="both"/>
      </w:pPr>
      <w:r>
        <w:br w:type="page"/>
      </w:r>
    </w:p>
    <w:p w14:paraId="2C7E18A8" w14:textId="77777777" w:rsidR="00606BA6" w:rsidRDefault="00606BA6" w:rsidP="007952D2">
      <w:pPr>
        <w:spacing w:after="0" w:line="240" w:lineRule="auto"/>
        <w:ind w:left="284" w:right="-143"/>
        <w:contextualSpacing/>
        <w:jc w:val="both"/>
      </w:pPr>
    </w:p>
    <w:p w14:paraId="7C84A577" w14:textId="77777777" w:rsidR="008B76EC" w:rsidRPr="00B14AA2" w:rsidRDefault="002E1D4B" w:rsidP="007952D2">
      <w:pPr>
        <w:tabs>
          <w:tab w:val="left" w:pos="567"/>
        </w:tabs>
        <w:spacing w:after="0" w:line="240" w:lineRule="auto"/>
        <w:ind w:left="284" w:right="-143"/>
        <w:contextualSpacing/>
        <w:jc w:val="both"/>
        <w:rPr>
          <w:b/>
          <w:sz w:val="28"/>
          <w:szCs w:val="28"/>
        </w:rPr>
      </w:pPr>
      <w:r>
        <w:rPr>
          <w:b/>
          <w:sz w:val="28"/>
          <w:szCs w:val="28"/>
        </w:rPr>
        <w:t>Version Black</w:t>
      </w:r>
    </w:p>
    <w:p w14:paraId="07CCCE87" w14:textId="77777777" w:rsidR="00CA51CB" w:rsidRDefault="00CA51CB" w:rsidP="007952D2">
      <w:pPr>
        <w:tabs>
          <w:tab w:val="left" w:pos="567"/>
        </w:tabs>
        <w:spacing w:after="0" w:line="240" w:lineRule="auto"/>
        <w:ind w:left="284" w:right="-143"/>
        <w:contextualSpacing/>
        <w:jc w:val="both"/>
      </w:pPr>
    </w:p>
    <w:p w14:paraId="571BD41A" w14:textId="77777777" w:rsidR="00910022" w:rsidRPr="00B14AA2" w:rsidRDefault="00910022" w:rsidP="007952D2">
      <w:pPr>
        <w:tabs>
          <w:tab w:val="left" w:pos="567"/>
        </w:tabs>
        <w:spacing w:after="0" w:line="240" w:lineRule="auto"/>
        <w:ind w:left="284" w:right="-143"/>
        <w:contextualSpacing/>
        <w:jc w:val="both"/>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135"/>
      </w:tblGrid>
      <w:tr w:rsidR="00CA51CB" w14:paraId="1EE02460" w14:textId="77777777" w:rsidTr="00E77FFB">
        <w:tc>
          <w:tcPr>
            <w:tcW w:w="3078" w:type="dxa"/>
          </w:tcPr>
          <w:p w14:paraId="61A4D916" w14:textId="77777777" w:rsidR="00CA51CB" w:rsidRPr="00653C26" w:rsidRDefault="00CA51CB" w:rsidP="007952D2">
            <w:pPr>
              <w:tabs>
                <w:tab w:val="left" w:pos="567"/>
              </w:tabs>
              <w:ind w:left="284" w:right="-143"/>
              <w:contextualSpacing/>
              <w:jc w:val="both"/>
              <w:rPr>
                <w:rFonts w:cstheme="minorHAnsi"/>
                <w:b/>
              </w:rPr>
            </w:pPr>
            <w:r>
              <w:rPr>
                <w:b/>
              </w:rPr>
              <w:t>Werk </w:t>
            </w:r>
          </w:p>
        </w:tc>
        <w:tc>
          <w:tcPr>
            <w:tcW w:w="6135" w:type="dxa"/>
          </w:tcPr>
          <w:p w14:paraId="0C291390" w14:textId="77777777" w:rsidR="00CA51CB" w:rsidRPr="00653C26" w:rsidRDefault="00CA51CB" w:rsidP="007952D2">
            <w:pPr>
              <w:tabs>
                <w:tab w:val="left" w:pos="567"/>
              </w:tabs>
              <w:ind w:left="284" w:right="-143"/>
              <w:contextualSpacing/>
              <w:jc w:val="both"/>
              <w:rPr>
                <w:rFonts w:cstheme="minorHAnsi"/>
              </w:rPr>
            </w:pPr>
          </w:p>
        </w:tc>
      </w:tr>
      <w:tr w:rsidR="00CA51CB" w14:paraId="532A695C" w14:textId="77777777" w:rsidTr="00E77FFB">
        <w:tc>
          <w:tcPr>
            <w:tcW w:w="3078" w:type="dxa"/>
          </w:tcPr>
          <w:p w14:paraId="17E03F09" w14:textId="77777777" w:rsidR="00CA51CB" w:rsidRDefault="00CA51CB" w:rsidP="007952D2">
            <w:pPr>
              <w:tabs>
                <w:tab w:val="left" w:pos="567"/>
              </w:tabs>
              <w:ind w:left="284" w:right="-143"/>
              <w:contextualSpacing/>
              <w:jc w:val="both"/>
              <w:rPr>
                <w:rFonts w:cstheme="minorHAnsi"/>
              </w:rPr>
            </w:pPr>
            <w:r>
              <w:t>Kaliber</w:t>
            </w:r>
          </w:p>
        </w:tc>
        <w:tc>
          <w:tcPr>
            <w:tcW w:w="6135" w:type="dxa"/>
          </w:tcPr>
          <w:p w14:paraId="10DEECAD" w14:textId="77777777" w:rsidR="00CA51CB" w:rsidRPr="00F20013" w:rsidRDefault="00CA51CB" w:rsidP="007952D2">
            <w:pPr>
              <w:tabs>
                <w:tab w:val="left" w:pos="567"/>
              </w:tabs>
              <w:ind w:left="284" w:right="-143"/>
              <w:contextualSpacing/>
              <w:jc w:val="both"/>
              <w:rPr>
                <w:rFonts w:eastAsia="Times New Roman" w:cstheme="minorHAnsi"/>
              </w:rPr>
            </w:pPr>
            <w:r>
              <w:t>2.02</w:t>
            </w:r>
          </w:p>
        </w:tc>
      </w:tr>
      <w:tr w:rsidR="00CA51CB" w14:paraId="48696481" w14:textId="77777777" w:rsidTr="00E77FFB">
        <w:tc>
          <w:tcPr>
            <w:tcW w:w="3078" w:type="dxa"/>
          </w:tcPr>
          <w:p w14:paraId="1D18D753" w14:textId="77777777" w:rsidR="00CA51CB" w:rsidRPr="00653C26" w:rsidRDefault="00CA51CB" w:rsidP="007952D2">
            <w:pPr>
              <w:tabs>
                <w:tab w:val="left" w:pos="567"/>
              </w:tabs>
              <w:ind w:left="284" w:right="-143"/>
              <w:contextualSpacing/>
              <w:jc w:val="both"/>
              <w:rPr>
                <w:rFonts w:cstheme="minorHAnsi"/>
              </w:rPr>
            </w:pPr>
            <w:r>
              <w:t>Aufzug</w:t>
            </w:r>
          </w:p>
        </w:tc>
        <w:tc>
          <w:tcPr>
            <w:tcW w:w="6135" w:type="dxa"/>
          </w:tcPr>
          <w:p w14:paraId="5D094A04" w14:textId="77777777" w:rsidR="00CA51CB" w:rsidRPr="00653C26" w:rsidRDefault="00CA51CB" w:rsidP="007952D2">
            <w:pPr>
              <w:tabs>
                <w:tab w:val="left" w:pos="567"/>
              </w:tabs>
              <w:ind w:left="284" w:right="-143"/>
              <w:contextualSpacing/>
              <w:jc w:val="both"/>
              <w:rPr>
                <w:rFonts w:cstheme="minorHAnsi"/>
              </w:rPr>
            </w:pPr>
            <w:r>
              <w:t>Automatikaufzug</w:t>
            </w:r>
          </w:p>
        </w:tc>
      </w:tr>
      <w:tr w:rsidR="00CA51CB" w14:paraId="79331739" w14:textId="77777777" w:rsidTr="00E77FFB">
        <w:tc>
          <w:tcPr>
            <w:tcW w:w="3078" w:type="dxa"/>
          </w:tcPr>
          <w:p w14:paraId="0E4175AB" w14:textId="77777777" w:rsidR="00CA51CB" w:rsidRPr="00F20013" w:rsidRDefault="00CA51CB" w:rsidP="007952D2">
            <w:pPr>
              <w:tabs>
                <w:tab w:val="left" w:pos="567"/>
              </w:tabs>
              <w:ind w:left="284" w:right="-143"/>
              <w:contextualSpacing/>
              <w:jc w:val="both"/>
              <w:rPr>
                <w:rFonts w:eastAsia="Times New Roman" w:cstheme="minorHAnsi"/>
              </w:rPr>
            </w:pPr>
            <w:r>
              <w:t>Vollendung</w:t>
            </w:r>
          </w:p>
        </w:tc>
        <w:tc>
          <w:tcPr>
            <w:tcW w:w="6135" w:type="dxa"/>
          </w:tcPr>
          <w:p w14:paraId="004BDB92" w14:textId="77777777" w:rsidR="00CA51CB" w:rsidRPr="00653C26" w:rsidRDefault="00CA51CB" w:rsidP="007952D2">
            <w:pPr>
              <w:tabs>
                <w:tab w:val="left" w:pos="567"/>
              </w:tabs>
              <w:ind w:left="284" w:right="-143"/>
              <w:contextualSpacing/>
              <w:jc w:val="both"/>
              <w:rPr>
                <w:rFonts w:cstheme="minorHAnsi"/>
              </w:rPr>
            </w:pPr>
            <w:r>
              <w:t>Satiniert</w:t>
            </w:r>
          </w:p>
        </w:tc>
      </w:tr>
      <w:tr w:rsidR="00CA51CB" w14:paraId="02FC9319" w14:textId="77777777" w:rsidTr="00E77FFB">
        <w:tc>
          <w:tcPr>
            <w:tcW w:w="3078" w:type="dxa"/>
          </w:tcPr>
          <w:p w14:paraId="380EE5D6" w14:textId="77777777" w:rsidR="00CA51CB" w:rsidRPr="00653C26" w:rsidRDefault="00CA51CB" w:rsidP="007952D2">
            <w:pPr>
              <w:tabs>
                <w:tab w:val="left" w:pos="567"/>
              </w:tabs>
              <w:ind w:left="284" w:right="-143"/>
              <w:contextualSpacing/>
              <w:jc w:val="both"/>
              <w:rPr>
                <w:rFonts w:cstheme="minorHAnsi"/>
              </w:rPr>
            </w:pPr>
            <w:r>
              <w:t>Frequenz</w:t>
            </w:r>
          </w:p>
        </w:tc>
        <w:tc>
          <w:tcPr>
            <w:tcW w:w="6135" w:type="dxa"/>
          </w:tcPr>
          <w:p w14:paraId="2E941BD5" w14:textId="77777777" w:rsidR="00CA51CB" w:rsidRPr="00653C26" w:rsidRDefault="00CA51CB" w:rsidP="007952D2">
            <w:pPr>
              <w:ind w:left="284" w:right="-143"/>
              <w:contextualSpacing/>
              <w:jc w:val="both"/>
              <w:rPr>
                <w:rFonts w:cstheme="minorHAnsi"/>
              </w:rPr>
            </w:pPr>
            <w:r>
              <w:t>28 800 Halbschwingungen pro Stunde</w:t>
            </w:r>
          </w:p>
        </w:tc>
      </w:tr>
      <w:tr w:rsidR="00CA51CB" w14:paraId="519744A8" w14:textId="77777777" w:rsidTr="00E77FFB">
        <w:tc>
          <w:tcPr>
            <w:tcW w:w="3078" w:type="dxa"/>
          </w:tcPr>
          <w:p w14:paraId="2EA3DBF5" w14:textId="77777777" w:rsidR="00CA51CB" w:rsidRPr="00653C26" w:rsidRDefault="00CA51CB" w:rsidP="007952D2">
            <w:pPr>
              <w:ind w:left="284" w:right="-143"/>
              <w:contextualSpacing/>
              <w:jc w:val="both"/>
              <w:rPr>
                <w:rFonts w:eastAsia="Times New Roman" w:cstheme="minorHAnsi"/>
              </w:rPr>
            </w:pPr>
            <w:r>
              <w:t>Lagersteine</w:t>
            </w:r>
          </w:p>
        </w:tc>
        <w:tc>
          <w:tcPr>
            <w:tcW w:w="6135" w:type="dxa"/>
          </w:tcPr>
          <w:p w14:paraId="5F3A107C" w14:textId="77777777" w:rsidR="00CA51CB" w:rsidRPr="00653C26" w:rsidRDefault="00CA51CB" w:rsidP="007952D2">
            <w:pPr>
              <w:ind w:left="284" w:right="-143"/>
              <w:contextualSpacing/>
              <w:jc w:val="both"/>
              <w:rPr>
                <w:rFonts w:cstheme="minorHAnsi"/>
              </w:rPr>
            </w:pPr>
            <w:r>
              <w:t xml:space="preserve">25 </w:t>
            </w:r>
          </w:p>
        </w:tc>
      </w:tr>
      <w:tr w:rsidR="00CA51CB" w14:paraId="0E4FEDA6" w14:textId="77777777" w:rsidTr="00E77FFB">
        <w:tc>
          <w:tcPr>
            <w:tcW w:w="3078" w:type="dxa"/>
          </w:tcPr>
          <w:p w14:paraId="3331B22E" w14:textId="77777777" w:rsidR="00CA51CB" w:rsidRPr="00653C26" w:rsidRDefault="00CA51CB" w:rsidP="007952D2">
            <w:pPr>
              <w:tabs>
                <w:tab w:val="left" w:pos="567"/>
              </w:tabs>
              <w:ind w:left="284" w:right="-143"/>
              <w:contextualSpacing/>
              <w:jc w:val="both"/>
              <w:rPr>
                <w:rFonts w:eastAsia="Times New Roman" w:cstheme="minorHAnsi"/>
              </w:rPr>
            </w:pPr>
            <w:r>
              <w:t>Gangreserve</w:t>
            </w:r>
          </w:p>
        </w:tc>
        <w:tc>
          <w:tcPr>
            <w:tcW w:w="6135" w:type="dxa"/>
          </w:tcPr>
          <w:p w14:paraId="148D5DB0" w14:textId="77777777" w:rsidR="00CA51CB" w:rsidRPr="00653C26" w:rsidRDefault="00CA51CB" w:rsidP="007952D2">
            <w:pPr>
              <w:ind w:left="284" w:right="-143"/>
              <w:contextualSpacing/>
              <w:jc w:val="both"/>
              <w:rPr>
                <w:rFonts w:cstheme="minorHAnsi"/>
              </w:rPr>
            </w:pPr>
            <w:r>
              <w:t>48 Stunden</w:t>
            </w:r>
          </w:p>
        </w:tc>
      </w:tr>
      <w:tr w:rsidR="00CA51CB" w14:paraId="17F7661C" w14:textId="77777777" w:rsidTr="00E77FFB">
        <w:tc>
          <w:tcPr>
            <w:tcW w:w="3078" w:type="dxa"/>
          </w:tcPr>
          <w:p w14:paraId="2B5CC270" w14:textId="77777777" w:rsidR="00CA51CB" w:rsidRPr="00653C26" w:rsidRDefault="00CA51CB" w:rsidP="007952D2">
            <w:pPr>
              <w:tabs>
                <w:tab w:val="left" w:pos="567"/>
              </w:tabs>
              <w:ind w:left="284" w:right="-143"/>
              <w:contextualSpacing/>
              <w:jc w:val="both"/>
              <w:rPr>
                <w:rFonts w:eastAsia="Times New Roman" w:cstheme="minorHAnsi"/>
              </w:rPr>
            </w:pPr>
            <w:r>
              <w:t xml:space="preserve">Anzeigen </w:t>
            </w:r>
          </w:p>
        </w:tc>
        <w:tc>
          <w:tcPr>
            <w:tcW w:w="6135" w:type="dxa"/>
          </w:tcPr>
          <w:p w14:paraId="209C00F5" w14:textId="77777777" w:rsidR="00CA51CB" w:rsidRDefault="00CA51CB" w:rsidP="007952D2">
            <w:pPr>
              <w:ind w:left="284" w:right="-143"/>
              <w:contextualSpacing/>
              <w:jc w:val="both"/>
              <w:rPr>
                <w:rFonts w:eastAsia="Times New Roman" w:cstheme="minorHAnsi"/>
              </w:rPr>
            </w:pPr>
            <w:r>
              <w:t>Vagabundierende Stunden auf satinierten und gravierten Scheiben</w:t>
            </w:r>
          </w:p>
          <w:p w14:paraId="1BDD684F" w14:textId="77777777" w:rsidR="00CA51CB" w:rsidRPr="00653C26" w:rsidRDefault="00CA51CB" w:rsidP="007952D2">
            <w:pPr>
              <w:ind w:left="284" w:right="-143"/>
              <w:contextualSpacing/>
              <w:jc w:val="both"/>
              <w:rPr>
                <w:rFonts w:eastAsia="Times New Roman" w:cstheme="minorHAnsi"/>
              </w:rPr>
            </w:pPr>
            <w:r>
              <w:t>Stunden- und Minutenindexe von Hand mit Super-</w:t>
            </w:r>
            <w:proofErr w:type="spellStart"/>
            <w:r>
              <w:t>LumiNova</w:t>
            </w:r>
            <w:proofErr w:type="spellEnd"/>
            <w:r>
              <w:t>® bemalt</w:t>
            </w:r>
          </w:p>
        </w:tc>
      </w:tr>
      <w:tr w:rsidR="00CA51CB" w14:paraId="2A8E4897" w14:textId="77777777" w:rsidTr="00E77FFB">
        <w:tc>
          <w:tcPr>
            <w:tcW w:w="3078" w:type="dxa"/>
          </w:tcPr>
          <w:p w14:paraId="0914F79F" w14:textId="77777777" w:rsidR="00CA51CB" w:rsidRDefault="00CA51CB" w:rsidP="007952D2">
            <w:pPr>
              <w:tabs>
                <w:tab w:val="left" w:pos="567"/>
              </w:tabs>
              <w:ind w:left="284" w:right="-143"/>
              <w:contextualSpacing/>
              <w:jc w:val="both"/>
              <w:rPr>
                <w:rFonts w:eastAsia="Times New Roman" w:cstheme="minorHAnsi"/>
              </w:rPr>
            </w:pPr>
          </w:p>
          <w:p w14:paraId="046C5220" w14:textId="77777777" w:rsidR="00910022" w:rsidRPr="00653C26" w:rsidRDefault="00910022" w:rsidP="007952D2">
            <w:pPr>
              <w:tabs>
                <w:tab w:val="left" w:pos="567"/>
              </w:tabs>
              <w:ind w:left="284" w:right="-143"/>
              <w:contextualSpacing/>
              <w:jc w:val="both"/>
              <w:rPr>
                <w:rFonts w:eastAsia="Times New Roman" w:cstheme="minorHAnsi"/>
              </w:rPr>
            </w:pPr>
          </w:p>
        </w:tc>
        <w:tc>
          <w:tcPr>
            <w:tcW w:w="6135" w:type="dxa"/>
          </w:tcPr>
          <w:p w14:paraId="4A97546A" w14:textId="77777777" w:rsidR="00CA51CB" w:rsidRPr="00653C26" w:rsidRDefault="00CA51CB" w:rsidP="007952D2">
            <w:pPr>
              <w:ind w:left="284" w:right="-143"/>
              <w:contextualSpacing/>
              <w:jc w:val="both"/>
              <w:rPr>
                <w:rFonts w:cstheme="minorHAnsi"/>
              </w:rPr>
            </w:pPr>
          </w:p>
        </w:tc>
      </w:tr>
      <w:tr w:rsidR="00CA51CB" w14:paraId="6D5F7BA4" w14:textId="77777777" w:rsidTr="00E77FFB">
        <w:tc>
          <w:tcPr>
            <w:tcW w:w="3078" w:type="dxa"/>
          </w:tcPr>
          <w:p w14:paraId="2F8399C8" w14:textId="77777777" w:rsidR="00CA51CB" w:rsidRPr="00653C26" w:rsidRDefault="00CA51CB" w:rsidP="007952D2">
            <w:pPr>
              <w:tabs>
                <w:tab w:val="left" w:pos="567"/>
              </w:tabs>
              <w:ind w:left="284" w:right="-143"/>
              <w:contextualSpacing/>
              <w:jc w:val="both"/>
              <w:rPr>
                <w:rFonts w:eastAsia="Times New Roman" w:cstheme="minorHAnsi"/>
                <w:b/>
              </w:rPr>
            </w:pPr>
            <w:r>
              <w:rPr>
                <w:b/>
              </w:rPr>
              <w:t>Gehäuse </w:t>
            </w:r>
          </w:p>
        </w:tc>
        <w:tc>
          <w:tcPr>
            <w:tcW w:w="6135" w:type="dxa"/>
          </w:tcPr>
          <w:p w14:paraId="66AF47B9" w14:textId="13E8384C" w:rsidR="00CA51CB" w:rsidRPr="00653C26" w:rsidRDefault="00CA51CB" w:rsidP="007952D2">
            <w:pPr>
              <w:ind w:left="284" w:right="-143"/>
              <w:contextualSpacing/>
              <w:jc w:val="both"/>
              <w:rPr>
                <w:rFonts w:cstheme="minorHAnsi"/>
              </w:rPr>
            </w:pPr>
            <w:r>
              <w:t xml:space="preserve">Mittelteil und Bandanstösse in Stahl, Titanboden </w:t>
            </w:r>
          </w:p>
        </w:tc>
      </w:tr>
      <w:tr w:rsidR="00CA51CB" w14:paraId="252A11CD" w14:textId="77777777" w:rsidTr="00E77FFB">
        <w:tc>
          <w:tcPr>
            <w:tcW w:w="3078" w:type="dxa"/>
          </w:tcPr>
          <w:p w14:paraId="031730F4" w14:textId="77777777" w:rsidR="00CA51CB" w:rsidRPr="00653C26" w:rsidRDefault="00CA51CB" w:rsidP="007952D2">
            <w:pPr>
              <w:tabs>
                <w:tab w:val="left" w:pos="567"/>
              </w:tabs>
              <w:ind w:left="284" w:right="-143"/>
              <w:contextualSpacing/>
              <w:jc w:val="both"/>
              <w:rPr>
                <w:rFonts w:eastAsia="Times New Roman" w:cstheme="minorHAnsi"/>
              </w:rPr>
            </w:pPr>
            <w:r>
              <w:t>Abmessungen </w:t>
            </w:r>
          </w:p>
        </w:tc>
        <w:tc>
          <w:tcPr>
            <w:tcW w:w="6135" w:type="dxa"/>
          </w:tcPr>
          <w:p w14:paraId="2BBDA32F" w14:textId="77777777" w:rsidR="00CA51CB" w:rsidRPr="00653C26" w:rsidRDefault="00CA51CB" w:rsidP="007952D2">
            <w:pPr>
              <w:ind w:left="284" w:right="-143"/>
              <w:contextualSpacing/>
              <w:jc w:val="both"/>
              <w:rPr>
                <w:rFonts w:cstheme="minorHAnsi"/>
              </w:rPr>
            </w:pPr>
            <w:r>
              <w:t>Durchmesser 41 mm, Höhe 11,30 mm</w:t>
            </w:r>
          </w:p>
        </w:tc>
      </w:tr>
      <w:tr w:rsidR="00CA51CB" w14:paraId="70DF483A" w14:textId="77777777" w:rsidTr="00E77FFB">
        <w:tc>
          <w:tcPr>
            <w:tcW w:w="3078" w:type="dxa"/>
          </w:tcPr>
          <w:p w14:paraId="59F9BA24" w14:textId="77777777" w:rsidR="00CA51CB" w:rsidRPr="00653C26" w:rsidRDefault="00CA51CB" w:rsidP="007952D2">
            <w:pPr>
              <w:ind w:left="284" w:right="-143"/>
              <w:contextualSpacing/>
              <w:jc w:val="both"/>
              <w:rPr>
                <w:rFonts w:eastAsia="Times New Roman" w:cstheme="minorHAnsi"/>
              </w:rPr>
            </w:pPr>
            <w:r>
              <w:t>Glas</w:t>
            </w:r>
          </w:p>
        </w:tc>
        <w:tc>
          <w:tcPr>
            <w:tcW w:w="6135" w:type="dxa"/>
          </w:tcPr>
          <w:p w14:paraId="5C66DAA8" w14:textId="77777777" w:rsidR="00CA51CB" w:rsidRPr="00653C26" w:rsidRDefault="00CA51CB" w:rsidP="007952D2">
            <w:pPr>
              <w:ind w:left="284" w:right="-143"/>
              <w:contextualSpacing/>
              <w:jc w:val="both"/>
              <w:rPr>
                <w:rFonts w:eastAsia="Times New Roman" w:cstheme="minorHAnsi"/>
              </w:rPr>
            </w:pPr>
            <w:r>
              <w:t>Geformter Saphir</w:t>
            </w:r>
            <w:bookmarkStart w:id="0" w:name="_GoBack"/>
            <w:bookmarkEnd w:id="0"/>
          </w:p>
        </w:tc>
      </w:tr>
      <w:tr w:rsidR="00CA51CB" w14:paraId="66E3A964" w14:textId="77777777" w:rsidTr="00C53875">
        <w:trPr>
          <w:trHeight w:val="80"/>
        </w:trPr>
        <w:tc>
          <w:tcPr>
            <w:tcW w:w="3078" w:type="dxa"/>
          </w:tcPr>
          <w:p w14:paraId="40E2DA2C" w14:textId="77777777" w:rsidR="00CA51CB" w:rsidRPr="00653C26" w:rsidRDefault="00CA51CB" w:rsidP="007952D2">
            <w:pPr>
              <w:ind w:left="284" w:right="-143"/>
              <w:contextualSpacing/>
              <w:jc w:val="both"/>
              <w:rPr>
                <w:rFonts w:eastAsia="Times New Roman" w:cstheme="minorHAnsi"/>
              </w:rPr>
            </w:pPr>
            <w:r>
              <w:t>Wasserdichtigkeit</w:t>
            </w:r>
          </w:p>
        </w:tc>
        <w:tc>
          <w:tcPr>
            <w:tcW w:w="6135" w:type="dxa"/>
          </w:tcPr>
          <w:p w14:paraId="59D8A2A0" w14:textId="77777777" w:rsidR="00CA51CB" w:rsidRPr="00653C26" w:rsidRDefault="00CA51CB" w:rsidP="007952D2">
            <w:pPr>
              <w:ind w:left="284" w:right="-143"/>
              <w:contextualSpacing/>
              <w:jc w:val="both"/>
              <w:rPr>
                <w:rFonts w:eastAsia="Times New Roman" w:cstheme="minorHAnsi"/>
              </w:rPr>
            </w:pPr>
            <w:r>
              <w:t>Druckgeprüft bis 30 m (3 </w:t>
            </w:r>
            <w:proofErr w:type="spellStart"/>
            <w:r>
              <w:t>atm</w:t>
            </w:r>
            <w:proofErr w:type="spellEnd"/>
            <w:r>
              <w:t>)</w:t>
            </w:r>
          </w:p>
        </w:tc>
      </w:tr>
      <w:tr w:rsidR="00CA51CB" w14:paraId="094064D8" w14:textId="77777777" w:rsidTr="00E77FFB">
        <w:tc>
          <w:tcPr>
            <w:tcW w:w="3078" w:type="dxa"/>
          </w:tcPr>
          <w:p w14:paraId="46E6564B" w14:textId="77777777" w:rsidR="00CA51CB" w:rsidRDefault="00CA51CB" w:rsidP="007952D2">
            <w:pPr>
              <w:ind w:left="284" w:right="-143"/>
              <w:contextualSpacing/>
              <w:jc w:val="both"/>
              <w:rPr>
                <w:rFonts w:eastAsia="Times New Roman" w:cstheme="minorHAnsi"/>
              </w:rPr>
            </w:pPr>
          </w:p>
          <w:p w14:paraId="0D89437B" w14:textId="77777777" w:rsidR="00910022" w:rsidRPr="00653C26" w:rsidRDefault="00910022" w:rsidP="007952D2">
            <w:pPr>
              <w:ind w:left="284" w:right="-143"/>
              <w:contextualSpacing/>
              <w:jc w:val="both"/>
              <w:rPr>
                <w:rFonts w:eastAsia="Times New Roman" w:cstheme="minorHAnsi"/>
              </w:rPr>
            </w:pPr>
          </w:p>
        </w:tc>
        <w:tc>
          <w:tcPr>
            <w:tcW w:w="6135" w:type="dxa"/>
          </w:tcPr>
          <w:p w14:paraId="65EE7D0E" w14:textId="77777777" w:rsidR="00CA51CB" w:rsidRPr="00653C26" w:rsidRDefault="00CA51CB" w:rsidP="007952D2">
            <w:pPr>
              <w:ind w:left="284" w:right="-143"/>
              <w:contextualSpacing/>
              <w:jc w:val="both"/>
              <w:rPr>
                <w:rFonts w:eastAsia="Times New Roman" w:cstheme="minorHAnsi"/>
              </w:rPr>
            </w:pPr>
          </w:p>
        </w:tc>
      </w:tr>
      <w:tr w:rsidR="00CA51CB" w14:paraId="3292E4C6" w14:textId="77777777" w:rsidTr="00E77FFB">
        <w:tc>
          <w:tcPr>
            <w:tcW w:w="3078" w:type="dxa"/>
          </w:tcPr>
          <w:p w14:paraId="06697562" w14:textId="77777777" w:rsidR="00CA51CB" w:rsidRPr="00F7742F" w:rsidRDefault="00CA51CB" w:rsidP="00910022">
            <w:pPr>
              <w:ind w:left="318" w:right="-143"/>
              <w:contextualSpacing/>
              <w:jc w:val="both"/>
              <w:rPr>
                <w:rFonts w:eastAsia="Times New Roman" w:cstheme="minorHAnsi"/>
                <w:b/>
              </w:rPr>
            </w:pPr>
            <w:r>
              <w:rPr>
                <w:b/>
              </w:rPr>
              <w:t>Armband</w:t>
            </w:r>
          </w:p>
          <w:p w14:paraId="16C8EBF3" w14:textId="77777777" w:rsidR="00CA51CB" w:rsidRPr="00653C26" w:rsidRDefault="00CA51CB" w:rsidP="007952D2">
            <w:pPr>
              <w:tabs>
                <w:tab w:val="left" w:pos="567"/>
              </w:tabs>
              <w:ind w:left="284" w:right="-143"/>
              <w:contextualSpacing/>
              <w:jc w:val="both"/>
              <w:rPr>
                <w:rFonts w:eastAsia="Times New Roman" w:cstheme="minorHAnsi"/>
              </w:rPr>
            </w:pPr>
          </w:p>
        </w:tc>
        <w:tc>
          <w:tcPr>
            <w:tcW w:w="6135" w:type="dxa"/>
          </w:tcPr>
          <w:p w14:paraId="3510775C" w14:textId="77777777" w:rsidR="00774234" w:rsidRDefault="00774234" w:rsidP="00774234">
            <w:pPr>
              <w:ind w:left="284" w:right="-143"/>
              <w:contextualSpacing/>
              <w:jc w:val="both"/>
              <w:rPr>
                <w:rFonts w:eastAsia="Times New Roman" w:cstheme="minorHAnsi"/>
              </w:rPr>
            </w:pPr>
            <w:r>
              <w:t xml:space="preserve">Texturiertes Kautschukarmband aus </w:t>
            </w:r>
            <w:proofErr w:type="spellStart"/>
            <w:r>
              <w:t>Baltimora</w:t>
            </w:r>
            <w:proofErr w:type="spellEnd"/>
            <w:r>
              <w:t>-Stoff</w:t>
            </w:r>
          </w:p>
          <w:p w14:paraId="53BFD319" w14:textId="77777777" w:rsidR="00CA51CB" w:rsidRPr="00F20013" w:rsidRDefault="00CA51CB" w:rsidP="007952D2">
            <w:pPr>
              <w:ind w:left="284" w:right="-143"/>
              <w:contextualSpacing/>
              <w:jc w:val="both"/>
              <w:rPr>
                <w:rFonts w:eastAsia="Times New Roman" w:cstheme="minorHAnsi"/>
              </w:rPr>
            </w:pPr>
            <w:r>
              <w:t>Dornschnalle in sand- und mikrokugelgestrahltem Titan, schwarze PVD-Beschichtung</w:t>
            </w:r>
          </w:p>
          <w:p w14:paraId="01123549" w14:textId="77777777" w:rsidR="00CA51CB" w:rsidRPr="00653C26" w:rsidRDefault="00CA51CB" w:rsidP="007952D2">
            <w:pPr>
              <w:ind w:left="284" w:right="-143"/>
              <w:contextualSpacing/>
              <w:jc w:val="both"/>
              <w:rPr>
                <w:rFonts w:cstheme="minorHAnsi"/>
              </w:rPr>
            </w:pPr>
          </w:p>
        </w:tc>
      </w:tr>
    </w:tbl>
    <w:p w14:paraId="485F3CB3" w14:textId="77777777" w:rsidR="00CA51CB" w:rsidRDefault="00CA51CB" w:rsidP="007952D2">
      <w:pPr>
        <w:spacing w:after="0" w:line="240" w:lineRule="auto"/>
        <w:ind w:left="284" w:right="-143"/>
        <w:contextualSpacing/>
        <w:jc w:val="both"/>
      </w:pPr>
    </w:p>
    <w:p w14:paraId="08A869EC" w14:textId="77777777" w:rsidR="00CA51CB" w:rsidRDefault="00CA51CB" w:rsidP="007952D2">
      <w:pPr>
        <w:spacing w:after="0" w:line="240" w:lineRule="auto"/>
        <w:ind w:left="284" w:right="-143"/>
        <w:contextualSpacing/>
        <w:jc w:val="both"/>
      </w:pPr>
    </w:p>
    <w:p w14:paraId="3FF43815" w14:textId="77777777" w:rsidR="00CA51CB" w:rsidRDefault="00CA51CB" w:rsidP="007952D2">
      <w:pPr>
        <w:spacing w:after="0" w:line="240" w:lineRule="auto"/>
        <w:ind w:left="284" w:right="-143"/>
        <w:contextualSpacing/>
        <w:jc w:val="both"/>
      </w:pPr>
    </w:p>
    <w:p w14:paraId="1718640F" w14:textId="77777777" w:rsidR="00CA51CB" w:rsidRPr="00CA51CB" w:rsidRDefault="00CA51CB" w:rsidP="007952D2">
      <w:pPr>
        <w:spacing w:after="200"/>
        <w:ind w:left="284" w:right="-143"/>
        <w:jc w:val="both"/>
        <w:rPr>
          <w:color w:val="333333"/>
        </w:rPr>
      </w:pPr>
    </w:p>
    <w:sectPr w:rsidR="00CA51CB" w:rsidRPr="00CA51CB" w:rsidSect="00CC55A2">
      <w:headerReference w:type="default" r:id="rId8"/>
      <w:pgSz w:w="11905" w:h="16837"/>
      <w:pgMar w:top="1418" w:right="1132" w:bottom="993" w:left="993"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03FB" w14:textId="77777777" w:rsidR="007D1A72" w:rsidRDefault="007D1A72" w:rsidP="00A13098">
      <w:pPr>
        <w:spacing w:after="0" w:line="240" w:lineRule="auto"/>
      </w:pPr>
      <w:r>
        <w:separator/>
      </w:r>
    </w:p>
  </w:endnote>
  <w:endnote w:type="continuationSeparator" w:id="0">
    <w:p w14:paraId="573C1C05" w14:textId="77777777" w:rsidR="007D1A72" w:rsidRDefault="007D1A72" w:rsidP="00A1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5D82" w14:textId="77777777" w:rsidR="007D1A72" w:rsidRDefault="007D1A72" w:rsidP="00A13098">
      <w:pPr>
        <w:spacing w:after="0" w:line="240" w:lineRule="auto"/>
      </w:pPr>
      <w:r>
        <w:separator/>
      </w:r>
    </w:p>
  </w:footnote>
  <w:footnote w:type="continuationSeparator" w:id="0">
    <w:p w14:paraId="50009077" w14:textId="77777777" w:rsidR="007D1A72" w:rsidRDefault="007D1A72" w:rsidP="00A1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7A38" w14:textId="77777777" w:rsidR="00A13098" w:rsidRDefault="00A13098" w:rsidP="008F0C51">
    <w:pPr>
      <w:pStyle w:val="En-tte"/>
      <w:jc w:val="right"/>
    </w:pPr>
    <w:r>
      <w:rPr>
        <w:noProof/>
      </w:rPr>
      <w:drawing>
        <wp:inline distT="0" distB="0" distL="0" distR="0" wp14:anchorId="5A1EB764" wp14:editId="676E653F">
          <wp:extent cx="2520000" cy="68441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0"/>
                  </a:xfrm>
                  <a:prstGeom prst="rect">
                    <a:avLst/>
                  </a:prstGeom>
                </pic:spPr>
              </pic:pic>
            </a:graphicData>
          </a:graphic>
        </wp:inline>
      </w:drawing>
    </w:r>
  </w:p>
  <w:p w14:paraId="619B5C08" w14:textId="77777777" w:rsidR="00A13098" w:rsidRDefault="00A130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E0F46"/>
    <w:multiLevelType w:val="multilevel"/>
    <w:tmpl w:val="23B2C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92"/>
    <w:rsid w:val="00001D63"/>
    <w:rsid w:val="000059C2"/>
    <w:rsid w:val="00014665"/>
    <w:rsid w:val="0002130A"/>
    <w:rsid w:val="000243C5"/>
    <w:rsid w:val="000409C9"/>
    <w:rsid w:val="0004342B"/>
    <w:rsid w:val="0007406D"/>
    <w:rsid w:val="00090519"/>
    <w:rsid w:val="0009270F"/>
    <w:rsid w:val="000A0342"/>
    <w:rsid w:val="000A6054"/>
    <w:rsid w:val="000C0670"/>
    <w:rsid w:val="000C27FA"/>
    <w:rsid w:val="000C2B1F"/>
    <w:rsid w:val="000C3EA7"/>
    <w:rsid w:val="000E1338"/>
    <w:rsid w:val="00117368"/>
    <w:rsid w:val="00170D4C"/>
    <w:rsid w:val="00196033"/>
    <w:rsid w:val="001A4ECC"/>
    <w:rsid w:val="001A61B7"/>
    <w:rsid w:val="001B2296"/>
    <w:rsid w:val="001C120C"/>
    <w:rsid w:val="001D7E65"/>
    <w:rsid w:val="001E636F"/>
    <w:rsid w:val="001F22A8"/>
    <w:rsid w:val="002003C6"/>
    <w:rsid w:val="00257F20"/>
    <w:rsid w:val="00262CEC"/>
    <w:rsid w:val="00266E47"/>
    <w:rsid w:val="002760D6"/>
    <w:rsid w:val="002935E7"/>
    <w:rsid w:val="002A20CB"/>
    <w:rsid w:val="002A4B33"/>
    <w:rsid w:val="002E1D4B"/>
    <w:rsid w:val="002E6EB7"/>
    <w:rsid w:val="002F0EED"/>
    <w:rsid w:val="003146A1"/>
    <w:rsid w:val="00317D5B"/>
    <w:rsid w:val="003414EE"/>
    <w:rsid w:val="00355145"/>
    <w:rsid w:val="00380125"/>
    <w:rsid w:val="00393867"/>
    <w:rsid w:val="003A3EE2"/>
    <w:rsid w:val="003A6EC9"/>
    <w:rsid w:val="003B00C5"/>
    <w:rsid w:val="003C1944"/>
    <w:rsid w:val="003C7FEE"/>
    <w:rsid w:val="003F0395"/>
    <w:rsid w:val="003F3743"/>
    <w:rsid w:val="003F3C09"/>
    <w:rsid w:val="00417B67"/>
    <w:rsid w:val="004402D9"/>
    <w:rsid w:val="00451AA3"/>
    <w:rsid w:val="004845FF"/>
    <w:rsid w:val="00494921"/>
    <w:rsid w:val="004B062C"/>
    <w:rsid w:val="004B45C6"/>
    <w:rsid w:val="004D544D"/>
    <w:rsid w:val="004E743A"/>
    <w:rsid w:val="0050654E"/>
    <w:rsid w:val="00514EAE"/>
    <w:rsid w:val="00522958"/>
    <w:rsid w:val="0053718A"/>
    <w:rsid w:val="005408DF"/>
    <w:rsid w:val="00566271"/>
    <w:rsid w:val="005D079D"/>
    <w:rsid w:val="00606BA6"/>
    <w:rsid w:val="00634152"/>
    <w:rsid w:val="00636D53"/>
    <w:rsid w:val="00656BCE"/>
    <w:rsid w:val="00693293"/>
    <w:rsid w:val="006942B0"/>
    <w:rsid w:val="006C239F"/>
    <w:rsid w:val="006D520C"/>
    <w:rsid w:val="006F7DD7"/>
    <w:rsid w:val="007057D9"/>
    <w:rsid w:val="007106FC"/>
    <w:rsid w:val="0072463C"/>
    <w:rsid w:val="0072568A"/>
    <w:rsid w:val="00727114"/>
    <w:rsid w:val="00763D6B"/>
    <w:rsid w:val="00774234"/>
    <w:rsid w:val="007952D2"/>
    <w:rsid w:val="007D1A72"/>
    <w:rsid w:val="00810356"/>
    <w:rsid w:val="0082601B"/>
    <w:rsid w:val="008727BD"/>
    <w:rsid w:val="0087309D"/>
    <w:rsid w:val="008B5127"/>
    <w:rsid w:val="008B76EC"/>
    <w:rsid w:val="008E3601"/>
    <w:rsid w:val="008F0C51"/>
    <w:rsid w:val="008F5C78"/>
    <w:rsid w:val="00910022"/>
    <w:rsid w:val="00927008"/>
    <w:rsid w:val="00940878"/>
    <w:rsid w:val="0095722E"/>
    <w:rsid w:val="00961F79"/>
    <w:rsid w:val="009D3D6A"/>
    <w:rsid w:val="009E10B7"/>
    <w:rsid w:val="009E3DB7"/>
    <w:rsid w:val="00A03CDC"/>
    <w:rsid w:val="00A115DB"/>
    <w:rsid w:val="00A13098"/>
    <w:rsid w:val="00A27CF1"/>
    <w:rsid w:val="00A3061B"/>
    <w:rsid w:val="00A34DAB"/>
    <w:rsid w:val="00A4563E"/>
    <w:rsid w:val="00A46980"/>
    <w:rsid w:val="00A50A74"/>
    <w:rsid w:val="00A649E4"/>
    <w:rsid w:val="00A716C5"/>
    <w:rsid w:val="00A717BF"/>
    <w:rsid w:val="00AE3E92"/>
    <w:rsid w:val="00AF568E"/>
    <w:rsid w:val="00AF5E88"/>
    <w:rsid w:val="00B14AA2"/>
    <w:rsid w:val="00B26607"/>
    <w:rsid w:val="00B30AE2"/>
    <w:rsid w:val="00B61B9C"/>
    <w:rsid w:val="00B71FAA"/>
    <w:rsid w:val="00B77DE7"/>
    <w:rsid w:val="00B81D38"/>
    <w:rsid w:val="00B84743"/>
    <w:rsid w:val="00B860DB"/>
    <w:rsid w:val="00BA1418"/>
    <w:rsid w:val="00BA2050"/>
    <w:rsid w:val="00BA7FDF"/>
    <w:rsid w:val="00BD798B"/>
    <w:rsid w:val="00BE1298"/>
    <w:rsid w:val="00C0062B"/>
    <w:rsid w:val="00C0505A"/>
    <w:rsid w:val="00C21BBB"/>
    <w:rsid w:val="00C40A95"/>
    <w:rsid w:val="00C41AA5"/>
    <w:rsid w:val="00C53875"/>
    <w:rsid w:val="00C56C6D"/>
    <w:rsid w:val="00C70708"/>
    <w:rsid w:val="00C82178"/>
    <w:rsid w:val="00C95406"/>
    <w:rsid w:val="00CA51CB"/>
    <w:rsid w:val="00CA6465"/>
    <w:rsid w:val="00CC55A2"/>
    <w:rsid w:val="00CD06AE"/>
    <w:rsid w:val="00CF6415"/>
    <w:rsid w:val="00D16CB5"/>
    <w:rsid w:val="00D17E77"/>
    <w:rsid w:val="00D4046B"/>
    <w:rsid w:val="00D63E5E"/>
    <w:rsid w:val="00D648F2"/>
    <w:rsid w:val="00D820D9"/>
    <w:rsid w:val="00DB71E1"/>
    <w:rsid w:val="00DC496C"/>
    <w:rsid w:val="00DD42AF"/>
    <w:rsid w:val="00DE2240"/>
    <w:rsid w:val="00DE3446"/>
    <w:rsid w:val="00DF087C"/>
    <w:rsid w:val="00E028B4"/>
    <w:rsid w:val="00E02B2B"/>
    <w:rsid w:val="00E20605"/>
    <w:rsid w:val="00E33C3C"/>
    <w:rsid w:val="00E82B13"/>
    <w:rsid w:val="00E83DEF"/>
    <w:rsid w:val="00E91743"/>
    <w:rsid w:val="00E920D1"/>
    <w:rsid w:val="00EB26F1"/>
    <w:rsid w:val="00EE0965"/>
    <w:rsid w:val="00F10C09"/>
    <w:rsid w:val="00F22464"/>
    <w:rsid w:val="00F229F5"/>
    <w:rsid w:val="00F24D39"/>
    <w:rsid w:val="00F41547"/>
    <w:rsid w:val="00F437A1"/>
    <w:rsid w:val="00F579F6"/>
    <w:rsid w:val="00F642DD"/>
    <w:rsid w:val="00F9013C"/>
    <w:rsid w:val="00F93B7E"/>
    <w:rsid w:val="00FB010E"/>
    <w:rsid w:val="00FB22D1"/>
    <w:rsid w:val="00FC44EF"/>
    <w:rsid w:val="00FC4DD2"/>
    <w:rsid w:val="00FD385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2AD8C"/>
  <w15:chartTrackingRefBased/>
  <w15:docId w15:val="{1B207E1A-B084-4A3E-B7D4-89A1143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3E92"/>
    <w:rPr>
      <w:color w:val="0563C1" w:themeColor="hyperlink"/>
      <w:u w:val="single"/>
    </w:rPr>
  </w:style>
  <w:style w:type="paragraph" w:styleId="En-tte">
    <w:name w:val="header"/>
    <w:basedOn w:val="Normal"/>
    <w:link w:val="En-tteCar"/>
    <w:uiPriority w:val="99"/>
    <w:unhideWhenUsed/>
    <w:rsid w:val="00A13098"/>
    <w:pPr>
      <w:tabs>
        <w:tab w:val="center" w:pos="4536"/>
        <w:tab w:val="right" w:pos="9072"/>
      </w:tabs>
      <w:spacing w:after="0" w:line="240" w:lineRule="auto"/>
    </w:pPr>
  </w:style>
  <w:style w:type="character" w:customStyle="1" w:styleId="En-tteCar">
    <w:name w:val="En-tête Car"/>
    <w:basedOn w:val="Policepardfaut"/>
    <w:link w:val="En-tte"/>
    <w:uiPriority w:val="99"/>
    <w:rsid w:val="00A13098"/>
  </w:style>
  <w:style w:type="paragraph" w:styleId="Pieddepage">
    <w:name w:val="footer"/>
    <w:basedOn w:val="Normal"/>
    <w:link w:val="PieddepageCar"/>
    <w:uiPriority w:val="99"/>
    <w:unhideWhenUsed/>
    <w:rsid w:val="00A130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4114">
      <w:bodyDiv w:val="1"/>
      <w:marLeft w:val="0"/>
      <w:marRight w:val="0"/>
      <w:marTop w:val="0"/>
      <w:marBottom w:val="0"/>
      <w:divBdr>
        <w:top w:val="none" w:sz="0" w:space="0" w:color="auto"/>
        <w:left w:val="none" w:sz="0" w:space="0" w:color="auto"/>
        <w:bottom w:val="none" w:sz="0" w:space="0" w:color="auto"/>
        <w:right w:val="none" w:sz="0" w:space="0" w:color="auto"/>
      </w:divBdr>
    </w:div>
    <w:div w:id="383795509">
      <w:bodyDiv w:val="1"/>
      <w:marLeft w:val="0"/>
      <w:marRight w:val="0"/>
      <w:marTop w:val="0"/>
      <w:marBottom w:val="0"/>
      <w:divBdr>
        <w:top w:val="none" w:sz="0" w:space="0" w:color="auto"/>
        <w:left w:val="none" w:sz="0" w:space="0" w:color="auto"/>
        <w:bottom w:val="none" w:sz="0" w:space="0" w:color="auto"/>
        <w:right w:val="none" w:sz="0" w:space="0" w:color="auto"/>
      </w:divBdr>
      <w:divsChild>
        <w:div w:id="2136366864">
          <w:marLeft w:val="0"/>
          <w:marRight w:val="0"/>
          <w:marTop w:val="0"/>
          <w:marBottom w:val="0"/>
          <w:divBdr>
            <w:top w:val="none" w:sz="0" w:space="0" w:color="auto"/>
            <w:left w:val="none" w:sz="0" w:space="0" w:color="auto"/>
            <w:bottom w:val="none" w:sz="0" w:space="0" w:color="auto"/>
            <w:right w:val="none" w:sz="0" w:space="0" w:color="auto"/>
          </w:divBdr>
          <w:divsChild>
            <w:div w:id="1064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3530">
      <w:bodyDiv w:val="1"/>
      <w:marLeft w:val="0"/>
      <w:marRight w:val="0"/>
      <w:marTop w:val="0"/>
      <w:marBottom w:val="0"/>
      <w:divBdr>
        <w:top w:val="none" w:sz="0" w:space="0" w:color="auto"/>
        <w:left w:val="none" w:sz="0" w:space="0" w:color="auto"/>
        <w:bottom w:val="none" w:sz="0" w:space="0" w:color="auto"/>
        <w:right w:val="none" w:sz="0" w:space="0" w:color="auto"/>
      </w:divBdr>
    </w:div>
    <w:div w:id="962540842">
      <w:bodyDiv w:val="1"/>
      <w:marLeft w:val="0"/>
      <w:marRight w:val="0"/>
      <w:marTop w:val="0"/>
      <w:marBottom w:val="0"/>
      <w:divBdr>
        <w:top w:val="none" w:sz="0" w:space="0" w:color="auto"/>
        <w:left w:val="none" w:sz="0" w:space="0" w:color="auto"/>
        <w:bottom w:val="none" w:sz="0" w:space="0" w:color="auto"/>
        <w:right w:val="none" w:sz="0" w:space="0" w:color="auto"/>
      </w:divBdr>
    </w:div>
    <w:div w:id="1017345507">
      <w:bodyDiv w:val="1"/>
      <w:marLeft w:val="0"/>
      <w:marRight w:val="0"/>
      <w:marTop w:val="0"/>
      <w:marBottom w:val="0"/>
      <w:divBdr>
        <w:top w:val="none" w:sz="0" w:space="0" w:color="auto"/>
        <w:left w:val="none" w:sz="0" w:space="0" w:color="auto"/>
        <w:bottom w:val="none" w:sz="0" w:space="0" w:color="auto"/>
        <w:right w:val="none" w:sz="0" w:space="0" w:color="auto"/>
      </w:divBdr>
    </w:div>
    <w:div w:id="1851066868">
      <w:bodyDiv w:val="1"/>
      <w:marLeft w:val="0"/>
      <w:marRight w:val="0"/>
      <w:marTop w:val="0"/>
      <w:marBottom w:val="0"/>
      <w:divBdr>
        <w:top w:val="none" w:sz="0" w:space="0" w:color="auto"/>
        <w:left w:val="none" w:sz="0" w:space="0" w:color="auto"/>
        <w:bottom w:val="none" w:sz="0" w:space="0" w:color="auto"/>
        <w:right w:val="none" w:sz="0" w:space="0" w:color="auto"/>
      </w:divBdr>
      <w:divsChild>
        <w:div w:id="328289865">
          <w:marLeft w:val="0"/>
          <w:marRight w:val="0"/>
          <w:marTop w:val="0"/>
          <w:marBottom w:val="0"/>
          <w:divBdr>
            <w:top w:val="none" w:sz="0" w:space="0" w:color="auto"/>
            <w:left w:val="none" w:sz="0" w:space="0" w:color="auto"/>
            <w:bottom w:val="none" w:sz="0" w:space="0" w:color="auto"/>
            <w:right w:val="none" w:sz="0" w:space="0" w:color="auto"/>
          </w:divBdr>
          <w:divsChild>
            <w:div w:id="15271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071D-2E86-4DB4-B997-D936B54F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856</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3</cp:revision>
  <cp:lastPrinted>2022-10-27T14:30:00Z</cp:lastPrinted>
  <dcterms:created xsi:type="dcterms:W3CDTF">2023-03-14T11:59:00Z</dcterms:created>
  <dcterms:modified xsi:type="dcterms:W3CDTF">2023-04-04T09:39:00Z</dcterms:modified>
</cp:coreProperties>
</file>