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0375842" w14:textId="77777777" w:rsidR="00445E86" w:rsidRDefault="00445E86">
      <w:pPr>
        <w:jc w:val="both"/>
        <w:rPr>
          <w:rFonts w:ascii="Calibri" w:hAnsi="Calibri" w:cs="Calibri"/>
          <w:b/>
          <w:bCs/>
          <w:sz w:val="28"/>
          <w:szCs w:val="22"/>
        </w:rPr>
      </w:pPr>
    </w:p>
    <w:p w14:paraId="0641948D" w14:textId="77777777" w:rsidR="00484A66" w:rsidRDefault="00B133AF" w:rsidP="00445E86">
      <w:pPr>
        <w:jc w:val="center"/>
        <w:rPr>
          <w:rFonts w:ascii="Calibri" w:hAnsi="Calibri" w:cs="Calibri"/>
          <w:sz w:val="22"/>
          <w:szCs w:val="22"/>
        </w:rPr>
      </w:pPr>
      <w:r>
        <w:rPr>
          <w:rFonts w:ascii="Calibri" w:hAnsi="Calibri"/>
          <w:b/>
          <w:bCs/>
          <w:sz w:val="28"/>
          <w:szCs w:val="22"/>
        </w:rPr>
        <w:t>UR-220 SL: Lichter in der Nacht</w:t>
      </w:r>
    </w:p>
    <w:p w14:paraId="1CEC9E05" w14:textId="77777777" w:rsidR="00484A66" w:rsidRDefault="00484A66">
      <w:pPr>
        <w:jc w:val="both"/>
        <w:rPr>
          <w:rFonts w:ascii="Calibri" w:hAnsi="Calibri" w:cs="Calibri"/>
          <w:b/>
          <w:sz w:val="22"/>
          <w:szCs w:val="22"/>
        </w:rPr>
      </w:pPr>
    </w:p>
    <w:p w14:paraId="3C76F385" w14:textId="77777777" w:rsidR="00484A66" w:rsidRDefault="00484A66">
      <w:pPr>
        <w:jc w:val="both"/>
        <w:rPr>
          <w:rFonts w:ascii="Calibri" w:hAnsi="Calibri" w:cs="Calibri"/>
          <w:b/>
          <w:sz w:val="22"/>
          <w:szCs w:val="22"/>
        </w:rPr>
      </w:pPr>
    </w:p>
    <w:p w14:paraId="3A68F6A8" w14:textId="77777777" w:rsidR="00A84AF1" w:rsidRDefault="007F58EB">
      <w:pPr>
        <w:jc w:val="both"/>
        <w:rPr>
          <w:rFonts w:ascii="Calibri" w:hAnsi="Calibri" w:cs="Calibri"/>
          <w:b/>
          <w:bCs/>
          <w:sz w:val="22"/>
          <w:szCs w:val="22"/>
        </w:rPr>
      </w:pPr>
      <w:r>
        <w:rPr>
          <w:rFonts w:ascii="Calibri" w:hAnsi="Calibri"/>
          <w:b/>
          <w:bCs/>
          <w:sz w:val="22"/>
          <w:szCs w:val="22"/>
        </w:rPr>
        <w:t xml:space="preserve">Genf, den 30. Juni 2021. </w:t>
      </w:r>
    </w:p>
    <w:p w14:paraId="67CB4D7E" w14:textId="77777777" w:rsidR="007F58EB" w:rsidRDefault="006F440D">
      <w:pPr>
        <w:jc w:val="both"/>
        <w:rPr>
          <w:rFonts w:ascii="Calibri" w:hAnsi="Calibri" w:cs="Calibri"/>
          <w:b/>
          <w:bCs/>
          <w:sz w:val="22"/>
          <w:szCs w:val="22"/>
        </w:rPr>
      </w:pPr>
      <w:r>
        <w:rPr>
          <w:rFonts w:ascii="Calibri" w:hAnsi="Calibri"/>
          <w:b/>
          <w:bCs/>
          <w:sz w:val="22"/>
          <w:szCs w:val="22"/>
        </w:rPr>
        <w:t xml:space="preserve">Die Nacht legt sich endlich über die Stadt. In diesem Moment erwacht die UR-220 SL zum – leuchtenden – Leben. Die Stundensatelliten der UR-220 beginnen zu strahlen und geben sanft das über den ganzen Tag gesammelte Licht wieder ab. Die fluoreszierenden Stunden machen die verstreichende Zeit sichtbar. Die mit Super-LumiNova ummantelten Satelliten beleben wie phosphoreszierende Photonen die Platine der UR-220 SL und geben der Nacht das Licht zurück. </w:t>
      </w:r>
    </w:p>
    <w:p w14:paraId="7D68B908" w14:textId="77777777" w:rsidR="00857294" w:rsidRPr="002D2745" w:rsidRDefault="00857294" w:rsidP="00435C1F">
      <w:pPr>
        <w:jc w:val="center"/>
        <w:rPr>
          <w:rFonts w:ascii="Calibri" w:hAnsi="Calibri" w:cs="Calibri"/>
          <w:noProof/>
          <w:sz w:val="22"/>
          <w:szCs w:val="22"/>
          <w:lang w:eastAsia="fr-CH" w:bidi="ar-SA"/>
        </w:rPr>
      </w:pPr>
    </w:p>
    <w:p w14:paraId="358F5514" w14:textId="77777777" w:rsidR="00843C38" w:rsidRPr="002D2745" w:rsidRDefault="00843C38" w:rsidP="00435C1F">
      <w:pPr>
        <w:jc w:val="center"/>
        <w:rPr>
          <w:rFonts w:ascii="Calibri" w:hAnsi="Calibri" w:cs="Calibri"/>
          <w:noProof/>
          <w:sz w:val="22"/>
          <w:szCs w:val="22"/>
          <w:lang w:eastAsia="fr-CH" w:bidi="ar-SA"/>
        </w:rPr>
      </w:pPr>
    </w:p>
    <w:p w14:paraId="56BFACC4" w14:textId="77777777" w:rsidR="00C947E9" w:rsidRDefault="00AD75BA" w:rsidP="00435C1F">
      <w:pPr>
        <w:jc w:val="center"/>
        <w:rPr>
          <w:rFonts w:ascii="Calibri" w:hAnsi="Calibri" w:cs="Calibri"/>
          <w:noProof/>
          <w:sz w:val="22"/>
          <w:szCs w:val="22"/>
        </w:rPr>
      </w:pPr>
      <w:r>
        <w:rPr>
          <w:rFonts w:ascii="Calibri" w:hAnsi="Calibri"/>
          <w:noProof/>
          <w:sz w:val="22"/>
          <w:szCs w:val="22"/>
          <w:lang w:val="fr-CH" w:eastAsia="fr-CH" w:bidi="ar-SA"/>
        </w:rPr>
        <w:drawing>
          <wp:inline distT="0" distB="0" distL="0" distR="0" wp14:anchorId="3DFBA047" wp14:editId="7940A6B2">
            <wp:extent cx="4320000" cy="5750712"/>
            <wp:effectExtent l="0" t="0" r="444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220-SuperLu_nigh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5750712"/>
                    </a:xfrm>
                    <a:prstGeom prst="rect">
                      <a:avLst/>
                    </a:prstGeom>
                  </pic:spPr>
                </pic:pic>
              </a:graphicData>
            </a:graphic>
          </wp:inline>
        </w:drawing>
      </w:r>
    </w:p>
    <w:p w14:paraId="5D17F478" w14:textId="77777777" w:rsidR="00C57104" w:rsidRDefault="00C57104" w:rsidP="00435C1F">
      <w:pPr>
        <w:jc w:val="center"/>
        <w:rPr>
          <w:rFonts w:ascii="Calibri" w:hAnsi="Calibri" w:cs="Calibri"/>
          <w:noProof/>
          <w:sz w:val="22"/>
          <w:szCs w:val="22"/>
        </w:rPr>
      </w:pPr>
    </w:p>
    <w:p w14:paraId="1253C681" w14:textId="77777777" w:rsidR="00F74A2F" w:rsidRPr="002D2745" w:rsidRDefault="00F74A2F"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lastRenderedPageBreak/>
        <w:t>Someone clawed at the torch, and it</w:t>
      </w:r>
    </w:p>
    <w:p w14:paraId="32F2FA89" w14:textId="77777777" w:rsidR="00F74A2F" w:rsidRPr="002D2745" w:rsidRDefault="00F74A2F"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 xml:space="preserve"> fell and snuffed out. In the instant, the</w:t>
      </w:r>
    </w:p>
    <w:p w14:paraId="2E823209" w14:textId="77777777" w:rsidR="00F74A2F" w:rsidRPr="002D2745" w:rsidRDefault="00F74A2F"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 xml:space="preserve"> awful splendor of the indifferent Stars</w:t>
      </w:r>
    </w:p>
    <w:p w14:paraId="53C65C0F" w14:textId="77777777" w:rsidR="00F74A2F" w:rsidRPr="002D2745" w:rsidRDefault="00F74A2F"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leaped nearer to them.</w:t>
      </w:r>
    </w:p>
    <w:p w14:paraId="7BC68EA7" w14:textId="77777777" w:rsidR="00F74A2F" w:rsidRPr="002D2745" w:rsidRDefault="00F74A2F"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On the horizon outside the window, in</w:t>
      </w:r>
    </w:p>
    <w:p w14:paraId="0B5B8964" w14:textId="77777777" w:rsidR="00F74A2F" w:rsidRPr="002D2745" w:rsidRDefault="005325CD"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 xml:space="preserve">  the direction of </w:t>
      </w:r>
      <w:proofErr w:type="spellStart"/>
      <w:r w:rsidRPr="002D2745">
        <w:rPr>
          <w:rFonts w:ascii="Calibri" w:hAnsi="Calibri"/>
          <w:i/>
          <w:sz w:val="20"/>
          <w:szCs w:val="32"/>
          <w:lang w:val="en-US"/>
        </w:rPr>
        <w:t>Saro</w:t>
      </w:r>
      <w:proofErr w:type="spellEnd"/>
      <w:r w:rsidRPr="002D2745">
        <w:rPr>
          <w:rFonts w:ascii="Calibri" w:hAnsi="Calibri"/>
          <w:i/>
          <w:sz w:val="20"/>
          <w:szCs w:val="32"/>
          <w:lang w:val="en-US"/>
        </w:rPr>
        <w:t xml:space="preserve"> City, a crimson glow</w:t>
      </w:r>
    </w:p>
    <w:p w14:paraId="51B28A62" w14:textId="77777777" w:rsidR="00F74A2F" w:rsidRPr="002D2745" w:rsidRDefault="00F74A2F"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began growing, strengthening in</w:t>
      </w:r>
    </w:p>
    <w:p w14:paraId="4973AF43" w14:textId="77777777" w:rsidR="00F74A2F" w:rsidRPr="002D2745" w:rsidRDefault="00F74A2F"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 xml:space="preserve"> brightness, that was not the glow of a sun.</w:t>
      </w:r>
    </w:p>
    <w:p w14:paraId="76177920" w14:textId="77777777" w:rsidR="00F74A2F" w:rsidRPr="002D2745" w:rsidRDefault="005325CD" w:rsidP="00F74A2F">
      <w:pPr>
        <w:widowControl/>
        <w:suppressAutoHyphens w:val="0"/>
        <w:jc w:val="center"/>
        <w:rPr>
          <w:rFonts w:ascii="Calibri" w:eastAsia="Times New Roman" w:hAnsi="Calibri" w:cs="Calibri"/>
          <w:i/>
          <w:kern w:val="0"/>
          <w:sz w:val="20"/>
          <w:szCs w:val="32"/>
          <w:lang w:val="en-US"/>
        </w:rPr>
      </w:pPr>
      <w:r w:rsidRPr="002D2745">
        <w:rPr>
          <w:rFonts w:ascii="Calibri" w:hAnsi="Calibri"/>
          <w:i/>
          <w:sz w:val="20"/>
          <w:szCs w:val="32"/>
          <w:lang w:val="en-US"/>
        </w:rPr>
        <w:t xml:space="preserve"> The long night had come again.</w:t>
      </w:r>
    </w:p>
    <w:p w14:paraId="7D8EAE04" w14:textId="77777777" w:rsidR="005325CD" w:rsidRDefault="005325CD" w:rsidP="00F74A2F">
      <w:pPr>
        <w:widowControl/>
        <w:suppressAutoHyphens w:val="0"/>
        <w:jc w:val="center"/>
        <w:rPr>
          <w:rFonts w:ascii="Calibri" w:eastAsia="Times New Roman" w:hAnsi="Calibri" w:cs="Calibri"/>
          <w:kern w:val="0"/>
          <w:sz w:val="20"/>
          <w:szCs w:val="32"/>
          <w:lang w:val="en-US" w:eastAsia="fr-CH" w:bidi="ar-SA"/>
        </w:rPr>
      </w:pPr>
    </w:p>
    <w:p w14:paraId="65B6D725" w14:textId="77777777" w:rsidR="005325CD" w:rsidRPr="00484671" w:rsidRDefault="005325CD" w:rsidP="00F74A2F">
      <w:pPr>
        <w:widowControl/>
        <w:suppressAutoHyphens w:val="0"/>
        <w:jc w:val="center"/>
        <w:rPr>
          <w:rFonts w:ascii="Calibri" w:eastAsia="Times New Roman" w:hAnsi="Calibri" w:cs="Calibri"/>
          <w:kern w:val="0"/>
          <w:sz w:val="20"/>
          <w:szCs w:val="32"/>
        </w:rPr>
      </w:pPr>
      <w:r>
        <w:rPr>
          <w:rFonts w:ascii="Calibri" w:hAnsi="Calibri"/>
          <w:sz w:val="20"/>
          <w:szCs w:val="32"/>
        </w:rPr>
        <w:t>Isaac Asimov, «</w:t>
      </w:r>
      <w:proofErr w:type="spellStart"/>
      <w:r>
        <w:rPr>
          <w:rFonts w:ascii="Calibri" w:hAnsi="Calibri"/>
          <w:sz w:val="20"/>
          <w:szCs w:val="32"/>
        </w:rPr>
        <w:t>Nightfall</w:t>
      </w:r>
      <w:proofErr w:type="spellEnd"/>
      <w:r>
        <w:rPr>
          <w:rFonts w:ascii="Calibri" w:hAnsi="Calibri"/>
          <w:sz w:val="20"/>
          <w:szCs w:val="32"/>
        </w:rPr>
        <w:t xml:space="preserve">» (1941)  </w:t>
      </w:r>
    </w:p>
    <w:p w14:paraId="3268A4D9" w14:textId="77777777" w:rsidR="00F74A2F" w:rsidRPr="002D2745" w:rsidRDefault="00F74A2F" w:rsidP="00F74A2F">
      <w:pPr>
        <w:widowControl/>
        <w:suppressAutoHyphens w:val="0"/>
        <w:jc w:val="center"/>
        <w:rPr>
          <w:rFonts w:ascii="Calibri" w:eastAsia="Times New Roman" w:hAnsi="Calibri" w:cs="Calibri"/>
          <w:i/>
          <w:kern w:val="0"/>
          <w:sz w:val="20"/>
          <w:szCs w:val="32"/>
          <w:lang w:eastAsia="fr-CH" w:bidi="ar-SA"/>
        </w:rPr>
      </w:pPr>
    </w:p>
    <w:p w14:paraId="6488480C" w14:textId="77777777" w:rsidR="00F74A2F" w:rsidRPr="002D2745" w:rsidRDefault="00F74A2F" w:rsidP="00C57104">
      <w:pPr>
        <w:widowControl/>
        <w:suppressAutoHyphens w:val="0"/>
        <w:rPr>
          <w:rFonts w:ascii="Calibri" w:eastAsia="Times New Roman" w:hAnsi="Calibri" w:cs="Calibri"/>
          <w:i/>
          <w:kern w:val="0"/>
          <w:sz w:val="20"/>
          <w:szCs w:val="32"/>
          <w:lang w:eastAsia="fr-CH" w:bidi="ar-SA"/>
        </w:rPr>
      </w:pPr>
    </w:p>
    <w:p w14:paraId="5B40E008" w14:textId="7F86DB69" w:rsidR="00820202" w:rsidRPr="00820202" w:rsidRDefault="007F58EB">
      <w:pPr>
        <w:jc w:val="both"/>
        <w:rPr>
          <w:rFonts w:ascii="Calibri" w:hAnsi="Calibri" w:cs="Calibri"/>
          <w:bCs/>
          <w:sz w:val="22"/>
          <w:szCs w:val="22"/>
        </w:rPr>
      </w:pPr>
      <w:r>
        <w:rPr>
          <w:rFonts w:ascii="Calibri" w:hAnsi="Calibri"/>
          <w:sz w:val="22"/>
          <w:szCs w:val="22"/>
        </w:rPr>
        <w:t xml:space="preserve">Tagsüber schwarzes Ufo, nachts fluoreszierendes Glühwürmchen: Die UR-220 SL ist die dritte Kreation der Kollektion 220. URWERK-Designer und -Mitbegründer Martin Frei zeichnet für die subtilen Weiterentwicklungen von Material, Farben, Vollendungen und ästhetischen Eigenschaften verantwortlich. </w:t>
      </w:r>
      <w:r>
        <w:rPr>
          <w:rFonts w:ascii="Calibri" w:hAnsi="Calibri"/>
          <w:bCs/>
          <w:sz w:val="22"/>
          <w:szCs w:val="22"/>
        </w:rPr>
        <w:t>Die karbonbedingte Dominanz der Farbe schwarz bei der UR-220 bringt die Leuchtkraft der farblichen Kontraste perfekt zur Geltung.</w:t>
      </w:r>
    </w:p>
    <w:p w14:paraId="62DF6D6B" w14:textId="77777777" w:rsidR="001E5957" w:rsidRDefault="001E5957">
      <w:pPr>
        <w:jc w:val="both"/>
        <w:rPr>
          <w:rFonts w:ascii="Calibri" w:hAnsi="Calibri" w:cs="Calibri"/>
          <w:sz w:val="22"/>
          <w:szCs w:val="22"/>
        </w:rPr>
      </w:pPr>
    </w:p>
    <w:p w14:paraId="30758BE5" w14:textId="0FAC20E1" w:rsidR="00843C38" w:rsidRDefault="00ED5D4D">
      <w:pPr>
        <w:jc w:val="both"/>
        <w:rPr>
          <w:rFonts w:ascii="Calibri" w:hAnsi="Calibri" w:cs="Calibri"/>
          <w:sz w:val="22"/>
          <w:szCs w:val="22"/>
        </w:rPr>
      </w:pPr>
      <w:r>
        <w:rPr>
          <w:rFonts w:ascii="Calibri" w:hAnsi="Calibri"/>
          <w:sz w:val="22"/>
          <w:szCs w:val="22"/>
        </w:rPr>
        <w:t xml:space="preserve">Die UR-220 SL gibt die Zeit über Leuchtkegel an. Keine Würfel mehr? Bei den früheren Versionen der UR-220 wurden die allgegenwärtigen Würfel mit grösster Sorgfalt auf den CNC-Maschinen von URWERK gefertigt. Neu werden diese Elemente ohne scharfe Kanten in Silikonformen gegossen und anschliessend für eine perfekte Verarbeitung von Hand vollendet. Am Schluss dieses Verfahrens ist das Material fast so hart wie Keramik. Entwickelt wurde diese Technik vom Schweizer Unternehmen RC </w:t>
      </w:r>
      <w:proofErr w:type="spellStart"/>
      <w:r>
        <w:rPr>
          <w:rFonts w:ascii="Calibri" w:hAnsi="Calibri"/>
          <w:sz w:val="22"/>
          <w:szCs w:val="22"/>
        </w:rPr>
        <w:t>Tritec</w:t>
      </w:r>
      <w:proofErr w:type="spellEnd"/>
      <w:r>
        <w:rPr>
          <w:rFonts w:ascii="Calibri" w:hAnsi="Calibri"/>
          <w:sz w:val="22"/>
          <w:szCs w:val="22"/>
        </w:rPr>
        <w:t>, das sich in diesem Gebiet schon einer 80-jährigen Erfahrung rühmen kann.</w:t>
      </w:r>
    </w:p>
    <w:p w14:paraId="2884AADB" w14:textId="77777777" w:rsidR="00F74A2F" w:rsidRDefault="00F35ED1">
      <w:pPr>
        <w:jc w:val="both"/>
        <w:rPr>
          <w:rFonts w:ascii="Calibri" w:hAnsi="Calibri"/>
          <w:sz w:val="22"/>
          <w:szCs w:val="22"/>
        </w:rPr>
      </w:pPr>
      <w:r>
        <w:rPr>
          <w:rFonts w:ascii="Calibri" w:hAnsi="Calibri"/>
          <w:sz w:val="22"/>
          <w:szCs w:val="22"/>
        </w:rPr>
        <w:t xml:space="preserve">Die drei Stundenkegel bestehen deshalb aus Farben, genauer gesagt aus Swiss Super-LumiNova Grad X1 BL. Die Nacht läutet ihre Verwandlung in phosphoreszierende Wesen ein. Keinerlei Gravur: Satelliten und Stundenindexe bilden ein einziges Ganzes. Sie sind Lichtfänger, da ihre aktiven Pigmente jedes Fitzelchen Licht absorbieren und dann in der Dunkelheit für optimale Lesbarkeit in der Nacht wieder abgeben. </w:t>
      </w:r>
    </w:p>
    <w:p w14:paraId="7B0A8E09" w14:textId="77777777" w:rsidR="00C57104" w:rsidRDefault="00C57104">
      <w:pPr>
        <w:jc w:val="both"/>
        <w:rPr>
          <w:rFonts w:ascii="Calibri" w:hAnsi="Calibri"/>
          <w:sz w:val="22"/>
          <w:szCs w:val="22"/>
        </w:rPr>
      </w:pPr>
    </w:p>
    <w:p w14:paraId="4D00169B" w14:textId="77777777" w:rsidR="00C57104" w:rsidRDefault="00C57104">
      <w:pPr>
        <w:jc w:val="both"/>
        <w:rPr>
          <w:rFonts w:ascii="Calibri" w:hAnsi="Calibri" w:cs="Calibri"/>
          <w:sz w:val="22"/>
          <w:szCs w:val="22"/>
        </w:rPr>
      </w:pPr>
    </w:p>
    <w:p w14:paraId="049B6529" w14:textId="77777777" w:rsidR="0096021B" w:rsidRDefault="00F35ED1" w:rsidP="0096021B">
      <w:pPr>
        <w:jc w:val="center"/>
        <w:rPr>
          <w:rFonts w:ascii="Calibri" w:hAnsi="Calibri" w:cs="Calibri"/>
          <w:sz w:val="22"/>
          <w:szCs w:val="22"/>
        </w:rPr>
      </w:pPr>
      <w:r>
        <w:rPr>
          <w:rFonts w:ascii="Calibri" w:hAnsi="Calibri"/>
          <w:noProof/>
          <w:sz w:val="22"/>
          <w:szCs w:val="22"/>
          <w:lang w:val="fr-CH" w:eastAsia="fr-CH" w:bidi="ar-SA"/>
        </w:rPr>
        <w:drawing>
          <wp:inline distT="0" distB="0" distL="0" distR="0" wp14:anchorId="4047F1E0" wp14:editId="2316F7EB">
            <wp:extent cx="3960000" cy="2978926"/>
            <wp:effectExtent l="0" t="0" r="2540" b="0"/>
            <wp:docPr id="3" name="Image 3" descr="C:\Users\YS\AppData\Local\Temp\eM Client temporary files\12by1spy\20210517_1614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YS\AppData\Local\Temp\eM Client temporary files\12by1spy\20210517_16140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78926"/>
                    </a:xfrm>
                    <a:prstGeom prst="rect">
                      <a:avLst/>
                    </a:prstGeom>
                    <a:noFill/>
                    <a:ln>
                      <a:noFill/>
                    </a:ln>
                  </pic:spPr>
                </pic:pic>
              </a:graphicData>
            </a:graphic>
          </wp:inline>
        </w:drawing>
      </w:r>
    </w:p>
    <w:p w14:paraId="70AFD193" w14:textId="77777777" w:rsidR="00C57104" w:rsidRDefault="00C57104" w:rsidP="0096021B">
      <w:pPr>
        <w:jc w:val="center"/>
        <w:rPr>
          <w:rFonts w:ascii="Calibri" w:hAnsi="Calibri" w:cs="Calibri"/>
          <w:sz w:val="22"/>
          <w:szCs w:val="22"/>
        </w:rPr>
      </w:pPr>
    </w:p>
    <w:p w14:paraId="6E7A3FFC" w14:textId="2109299C" w:rsidR="001A735A" w:rsidRPr="000238D6" w:rsidRDefault="00843C38" w:rsidP="001A735A">
      <w:pPr>
        <w:jc w:val="both"/>
        <w:rPr>
          <w:rFonts w:ascii="Calibri" w:hAnsi="Calibri" w:cs="Calibri"/>
          <w:sz w:val="22"/>
          <w:szCs w:val="22"/>
        </w:rPr>
      </w:pPr>
      <w:r>
        <w:rPr>
          <w:rFonts w:ascii="Calibri" w:hAnsi="Calibri"/>
          <w:sz w:val="22"/>
          <w:szCs w:val="22"/>
        </w:rPr>
        <w:lastRenderedPageBreak/>
        <w:t>Diese neue Art der Anzeige betont die technische Finesse der Zeitlesung, die auch weiterhin auf dem von URWERK patentierten Modell einer Satellitenkomplikation mit vagabundierenden Stunden gründet. Die vagabundierenden Stunden werden auf drei sich drehenden Kegeln angezeigt, die nacheinander in einen überdimensionalen 3D-Minutenzeiger greifen. Gemeinsam wandern sie in einem 120-Grad-Bogen entlang der Minutenstellung, bis der Zeiger mit einem grossen Sprung wieder zur Null zurückspringt, um den nächsten Kegel abzuholen. Dieser Mechanismus ist zweifellos die beeindruckendste retrograde Minutenanzeige, die es für Armbanduhren je gab. Er ist gleichermassen leistungsstark und schnell. Alle Flächen des Minutenzeigers sind skelettiert.</w:t>
      </w:r>
    </w:p>
    <w:p w14:paraId="62F59849" w14:textId="77777777" w:rsidR="001A735A" w:rsidRDefault="001A735A" w:rsidP="001A735A">
      <w:pPr>
        <w:jc w:val="both"/>
        <w:rPr>
          <w:rFonts w:ascii="Calibri" w:hAnsi="Calibri" w:cs="Calibri"/>
          <w:sz w:val="22"/>
          <w:szCs w:val="22"/>
        </w:rPr>
      </w:pPr>
      <w:r>
        <w:rPr>
          <w:rFonts w:ascii="Calibri" w:hAnsi="Calibri"/>
          <w:sz w:val="22"/>
          <w:szCs w:val="22"/>
        </w:rPr>
        <w:t>Auf dem Zifferblatt wird die Gangreserve auf zwei Nebenzifferblättern angezeigt. Sie kann an diesen zwei 24-Stunden-Anzeigen abgelesen werden. Beim Aufziehen gibt die rechte Anzeige zuerst Auskunft darüber, wie weit die Feder des Federhauses aufgezogen ist. Sobald diese Anzeige das Maximum erreicht hat, übernimmt die linke Anzeige. Dass allein diese auf zwei Anzeigen aufgeteilte Gangreserve schon aus 83 Teilen besteht, beweist, wie komplex ihre Entwicklung war.</w:t>
      </w:r>
    </w:p>
    <w:p w14:paraId="02E01E89" w14:textId="77777777" w:rsidR="00A73EEE" w:rsidRDefault="00A73EEE" w:rsidP="001A735A">
      <w:pPr>
        <w:jc w:val="both"/>
        <w:rPr>
          <w:rFonts w:ascii="Calibri" w:hAnsi="Calibri" w:cs="Calibri"/>
          <w:sz w:val="22"/>
          <w:szCs w:val="22"/>
        </w:rPr>
      </w:pPr>
    </w:p>
    <w:p w14:paraId="7F83D9FF" w14:textId="77777777" w:rsidR="00011047" w:rsidRPr="00C57104" w:rsidRDefault="00011047" w:rsidP="00011047">
      <w:pPr>
        <w:jc w:val="both"/>
        <w:rPr>
          <w:rFonts w:ascii="Calibri" w:hAnsi="Calibri" w:cs="Calibri"/>
          <w:sz w:val="22"/>
          <w:szCs w:val="22"/>
        </w:rPr>
      </w:pPr>
      <w:r w:rsidRPr="00C57104">
        <w:rPr>
          <w:rFonts w:ascii="Calibri" w:hAnsi="Calibri"/>
          <w:sz w:val="22"/>
          <w:szCs w:val="22"/>
        </w:rPr>
        <w:t xml:space="preserve">Bei der UR-220 SL Asimov wird die Funktion Oil Change digital dargestellt, wobei die als Masseinheit geltenden Monate auf zwei nebeneinanderliegenden Walzen angegeben werden. Der Träger der Uhr aktiviert den Zähler. Dafür muss er den Schutzstift entfernen und einen Drücker betätigen. Von diesem Moment an läuft der Zähler und gibt die Betriebsdauer des Werks in Monaten an. Nach 39 Monaten, d.h. drei Jahren und drei Monaten, wird eine Wartung empfohlen. Dabei wird der Zähler auf null gestellt und der Stift von den URWERK-Teams ersetzt. </w:t>
      </w:r>
    </w:p>
    <w:p w14:paraId="58673BB1" w14:textId="77777777" w:rsidR="00011047" w:rsidRDefault="00011047" w:rsidP="00820202">
      <w:pPr>
        <w:jc w:val="both"/>
        <w:rPr>
          <w:rFonts w:ascii="Calibri" w:hAnsi="Calibri" w:cs="Calibri"/>
          <w:sz w:val="22"/>
          <w:szCs w:val="22"/>
        </w:rPr>
      </w:pPr>
    </w:p>
    <w:p w14:paraId="0B69E2ED" w14:textId="2133A396" w:rsidR="00843C38" w:rsidRDefault="00011047" w:rsidP="00820202">
      <w:pPr>
        <w:jc w:val="both"/>
        <w:rPr>
          <w:rFonts w:ascii="Calibri" w:hAnsi="Calibri"/>
          <w:sz w:val="22"/>
          <w:szCs w:val="22"/>
        </w:rPr>
      </w:pPr>
      <w:r>
        <w:rPr>
          <w:rFonts w:ascii="Calibri" w:hAnsi="Calibri"/>
          <w:sz w:val="22"/>
          <w:szCs w:val="22"/>
        </w:rPr>
        <w:t>Diese UR-220 SL A</w:t>
      </w:r>
      <w:r w:rsidR="002D2745">
        <w:rPr>
          <w:rFonts w:ascii="Calibri" w:hAnsi="Calibri"/>
          <w:sz w:val="22"/>
          <w:szCs w:val="22"/>
        </w:rPr>
        <w:t>s</w:t>
      </w:r>
      <w:r>
        <w:rPr>
          <w:rFonts w:ascii="Calibri" w:hAnsi="Calibri"/>
          <w:sz w:val="22"/>
          <w:szCs w:val="22"/>
        </w:rPr>
        <w:t xml:space="preserve">imov versinnbildlicht die Designsprache von URWERK, bei der innen und aussen zu einem nahtlosen Ensemble verschmelzen. Formen, Vollendungen und Farben gleiten, replizieren oder wechseln von einem Element zum anderen und zurück. Von der komplexen </w:t>
      </w:r>
      <w:proofErr w:type="spellStart"/>
      <w:r>
        <w:rPr>
          <w:rFonts w:ascii="Calibri" w:hAnsi="Calibri"/>
          <w:sz w:val="22"/>
          <w:szCs w:val="22"/>
        </w:rPr>
        <w:t>Lünettenform</w:t>
      </w:r>
      <w:proofErr w:type="spellEnd"/>
      <w:r>
        <w:rPr>
          <w:rFonts w:ascii="Calibri" w:hAnsi="Calibri"/>
          <w:sz w:val="22"/>
          <w:szCs w:val="22"/>
        </w:rPr>
        <w:t xml:space="preserve"> über die langgezogenen und ausgehöhlten Gehäuselinien bis zur kräftigen Krone bei 12 Uhr bilden alle Elemente ein harmonisches URWERK-Universum. </w:t>
      </w:r>
    </w:p>
    <w:p w14:paraId="7833479B" w14:textId="00A9D44E" w:rsidR="00F74A2F" w:rsidRDefault="00C57104" w:rsidP="00C57104">
      <w:pPr>
        <w:jc w:val="center"/>
        <w:rPr>
          <w:rFonts w:ascii="Calibri" w:hAnsi="Calibri" w:cs="Calibri"/>
          <w:sz w:val="22"/>
          <w:szCs w:val="22"/>
        </w:rPr>
      </w:pPr>
      <w:r>
        <w:rPr>
          <w:noProof/>
          <w:lang w:val="fr-CH" w:eastAsia="fr-CH" w:bidi="ar-SA"/>
        </w:rPr>
        <w:drawing>
          <wp:inline distT="0" distB="0" distL="0" distR="0" wp14:anchorId="0E426FAF" wp14:editId="72E93484">
            <wp:extent cx="2979659" cy="37242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988698" cy="3735573"/>
                    </a:xfrm>
                    <a:prstGeom prst="rect">
                      <a:avLst/>
                    </a:prstGeom>
                  </pic:spPr>
                </pic:pic>
              </a:graphicData>
            </a:graphic>
          </wp:inline>
        </w:drawing>
      </w:r>
    </w:p>
    <w:p w14:paraId="624EF746" w14:textId="77777777" w:rsidR="00843C38" w:rsidRDefault="000445AA" w:rsidP="00484671">
      <w:pPr>
        <w:pStyle w:val="Default"/>
        <w:pageBreakBefore/>
        <w:ind w:left="-426"/>
        <w:rPr>
          <w:sz w:val="22"/>
          <w:szCs w:val="22"/>
        </w:rPr>
      </w:pPr>
      <w:r>
        <w:rPr>
          <w:b/>
          <w:bCs/>
          <w:sz w:val="22"/>
          <w:szCs w:val="22"/>
        </w:rPr>
        <w:lastRenderedPageBreak/>
        <w:t>URWERK UR-220 SL Asimov</w:t>
      </w:r>
    </w:p>
    <w:tbl>
      <w:tblPr>
        <w:tblW w:w="0" w:type="auto"/>
        <w:tblInd w:w="-324" w:type="dxa"/>
        <w:tblLayout w:type="fixed"/>
        <w:tblLook w:val="0000" w:firstRow="0" w:lastRow="0" w:firstColumn="0" w:lastColumn="0" w:noHBand="0" w:noVBand="0"/>
      </w:tblPr>
      <w:tblGrid>
        <w:gridCol w:w="3788"/>
        <w:gridCol w:w="6064"/>
      </w:tblGrid>
      <w:tr w:rsidR="00484A66" w14:paraId="306EE060" w14:textId="77777777">
        <w:trPr>
          <w:trHeight w:val="110"/>
        </w:trPr>
        <w:tc>
          <w:tcPr>
            <w:tcW w:w="9852" w:type="dxa"/>
            <w:gridSpan w:val="2"/>
            <w:shd w:val="clear" w:color="auto" w:fill="auto"/>
          </w:tcPr>
          <w:p w14:paraId="0A711CEA" w14:textId="77777777" w:rsidR="00484A66" w:rsidRDefault="001446DB">
            <w:pPr>
              <w:pStyle w:val="Default"/>
            </w:pPr>
            <w:r>
              <w:rPr>
                <w:b/>
                <w:bCs/>
                <w:sz w:val="20"/>
                <w:szCs w:val="22"/>
              </w:rPr>
              <w:t xml:space="preserve">Werk </w:t>
            </w:r>
          </w:p>
        </w:tc>
      </w:tr>
      <w:tr w:rsidR="00484A66" w14:paraId="3555726E" w14:textId="77777777">
        <w:trPr>
          <w:trHeight w:val="110"/>
        </w:trPr>
        <w:tc>
          <w:tcPr>
            <w:tcW w:w="3788" w:type="dxa"/>
            <w:shd w:val="clear" w:color="auto" w:fill="auto"/>
          </w:tcPr>
          <w:p w14:paraId="28A29287" w14:textId="77777777" w:rsidR="00484A66" w:rsidRDefault="001446DB">
            <w:pPr>
              <w:pStyle w:val="Default"/>
              <w:rPr>
                <w:sz w:val="20"/>
                <w:szCs w:val="22"/>
              </w:rPr>
            </w:pPr>
            <w:r>
              <w:rPr>
                <w:sz w:val="20"/>
                <w:szCs w:val="22"/>
              </w:rPr>
              <w:t>Kaliber:</w:t>
            </w:r>
          </w:p>
        </w:tc>
        <w:tc>
          <w:tcPr>
            <w:tcW w:w="6064" w:type="dxa"/>
            <w:shd w:val="clear" w:color="auto" w:fill="auto"/>
          </w:tcPr>
          <w:p w14:paraId="7FDBFBBD" w14:textId="77777777" w:rsidR="00484A66" w:rsidRDefault="001446DB" w:rsidP="00F36501">
            <w:pPr>
              <w:pStyle w:val="Default"/>
              <w:rPr>
                <w:sz w:val="20"/>
                <w:szCs w:val="22"/>
              </w:rPr>
            </w:pPr>
            <w:r>
              <w:rPr>
                <w:sz w:val="20"/>
                <w:szCs w:val="22"/>
              </w:rPr>
              <w:t xml:space="preserve">UR-7.20, von URWERK entwickelt </w:t>
            </w:r>
          </w:p>
        </w:tc>
      </w:tr>
      <w:tr w:rsidR="00484A66" w14:paraId="5A524D09" w14:textId="77777777">
        <w:trPr>
          <w:trHeight w:val="110"/>
        </w:trPr>
        <w:tc>
          <w:tcPr>
            <w:tcW w:w="3788" w:type="dxa"/>
            <w:shd w:val="clear" w:color="auto" w:fill="auto"/>
          </w:tcPr>
          <w:p w14:paraId="2A13A7AD" w14:textId="77777777" w:rsidR="00484A66" w:rsidRDefault="001446DB">
            <w:pPr>
              <w:pStyle w:val="Default"/>
              <w:rPr>
                <w:sz w:val="20"/>
                <w:szCs w:val="22"/>
              </w:rPr>
            </w:pPr>
            <w:r>
              <w:rPr>
                <w:sz w:val="20"/>
                <w:szCs w:val="22"/>
              </w:rPr>
              <w:t>Aufzug:</w:t>
            </w:r>
          </w:p>
        </w:tc>
        <w:tc>
          <w:tcPr>
            <w:tcW w:w="6064" w:type="dxa"/>
            <w:shd w:val="clear" w:color="auto" w:fill="auto"/>
          </w:tcPr>
          <w:p w14:paraId="4F1456C9" w14:textId="77777777" w:rsidR="00484A66" w:rsidRDefault="001446DB" w:rsidP="00F36501">
            <w:pPr>
              <w:pStyle w:val="Default"/>
              <w:rPr>
                <w:sz w:val="20"/>
                <w:szCs w:val="22"/>
              </w:rPr>
            </w:pPr>
            <w:r>
              <w:rPr>
                <w:sz w:val="20"/>
                <w:szCs w:val="22"/>
              </w:rPr>
              <w:t xml:space="preserve">Handaufzug </w:t>
            </w:r>
          </w:p>
        </w:tc>
      </w:tr>
      <w:tr w:rsidR="00484A66" w14:paraId="2C34E9EB" w14:textId="77777777">
        <w:trPr>
          <w:trHeight w:val="110"/>
        </w:trPr>
        <w:tc>
          <w:tcPr>
            <w:tcW w:w="3788" w:type="dxa"/>
            <w:shd w:val="clear" w:color="auto" w:fill="auto"/>
          </w:tcPr>
          <w:p w14:paraId="22624151" w14:textId="77777777" w:rsidR="00484A66" w:rsidRDefault="001446DB">
            <w:pPr>
              <w:pStyle w:val="Default"/>
              <w:rPr>
                <w:sz w:val="20"/>
                <w:szCs w:val="22"/>
              </w:rPr>
            </w:pPr>
            <w:r>
              <w:rPr>
                <w:sz w:val="20"/>
                <w:szCs w:val="22"/>
              </w:rPr>
              <w:t>Hemmung:</w:t>
            </w:r>
          </w:p>
        </w:tc>
        <w:tc>
          <w:tcPr>
            <w:tcW w:w="6064" w:type="dxa"/>
            <w:shd w:val="clear" w:color="auto" w:fill="auto"/>
          </w:tcPr>
          <w:p w14:paraId="2E707B3F" w14:textId="77777777" w:rsidR="00484A66" w:rsidRDefault="001446DB" w:rsidP="00F36501">
            <w:pPr>
              <w:pStyle w:val="Default"/>
              <w:rPr>
                <w:sz w:val="20"/>
                <w:szCs w:val="22"/>
              </w:rPr>
            </w:pPr>
            <w:r>
              <w:rPr>
                <w:sz w:val="20"/>
                <w:szCs w:val="22"/>
              </w:rPr>
              <w:t>Schweizer Ankerhemmung</w:t>
            </w:r>
          </w:p>
        </w:tc>
      </w:tr>
      <w:tr w:rsidR="00484A66" w14:paraId="6AB75172" w14:textId="77777777">
        <w:trPr>
          <w:trHeight w:val="110"/>
        </w:trPr>
        <w:tc>
          <w:tcPr>
            <w:tcW w:w="3788" w:type="dxa"/>
            <w:shd w:val="clear" w:color="auto" w:fill="auto"/>
          </w:tcPr>
          <w:p w14:paraId="04FEA189" w14:textId="77777777" w:rsidR="00484A66" w:rsidRDefault="001446DB">
            <w:pPr>
              <w:pStyle w:val="Default"/>
              <w:rPr>
                <w:sz w:val="20"/>
                <w:szCs w:val="22"/>
              </w:rPr>
            </w:pPr>
            <w:r>
              <w:rPr>
                <w:sz w:val="20"/>
                <w:szCs w:val="22"/>
              </w:rPr>
              <w:t xml:space="preserve">Frequenz: </w:t>
            </w:r>
          </w:p>
        </w:tc>
        <w:tc>
          <w:tcPr>
            <w:tcW w:w="6064" w:type="dxa"/>
            <w:shd w:val="clear" w:color="auto" w:fill="auto"/>
          </w:tcPr>
          <w:p w14:paraId="3787AAFC" w14:textId="77777777" w:rsidR="00484A66" w:rsidRDefault="001446DB" w:rsidP="00F36501">
            <w:pPr>
              <w:pStyle w:val="Default"/>
              <w:rPr>
                <w:sz w:val="20"/>
                <w:szCs w:val="22"/>
              </w:rPr>
            </w:pPr>
            <w:r>
              <w:rPr>
                <w:sz w:val="20"/>
                <w:szCs w:val="22"/>
              </w:rPr>
              <w:t xml:space="preserve">28 800 Halbschwingungen pro Stunde oder 4 Hz </w:t>
            </w:r>
          </w:p>
        </w:tc>
      </w:tr>
      <w:tr w:rsidR="00484A66" w14:paraId="0B6E2AD3" w14:textId="77777777">
        <w:trPr>
          <w:trHeight w:val="110"/>
        </w:trPr>
        <w:tc>
          <w:tcPr>
            <w:tcW w:w="3788" w:type="dxa"/>
            <w:shd w:val="clear" w:color="auto" w:fill="auto"/>
          </w:tcPr>
          <w:p w14:paraId="15BC82B2" w14:textId="77777777" w:rsidR="00484A66" w:rsidRDefault="001446DB">
            <w:pPr>
              <w:pStyle w:val="Default"/>
              <w:rPr>
                <w:sz w:val="20"/>
                <w:szCs w:val="22"/>
              </w:rPr>
            </w:pPr>
            <w:r>
              <w:rPr>
                <w:sz w:val="20"/>
                <w:szCs w:val="22"/>
              </w:rPr>
              <w:t>Spirale:</w:t>
            </w:r>
          </w:p>
        </w:tc>
        <w:tc>
          <w:tcPr>
            <w:tcW w:w="6064" w:type="dxa"/>
            <w:shd w:val="clear" w:color="auto" w:fill="auto"/>
          </w:tcPr>
          <w:p w14:paraId="7BEE98F0" w14:textId="77777777" w:rsidR="00484A66" w:rsidRDefault="001446DB" w:rsidP="00F36501">
            <w:pPr>
              <w:pStyle w:val="Default"/>
              <w:rPr>
                <w:sz w:val="20"/>
                <w:szCs w:val="22"/>
              </w:rPr>
            </w:pPr>
            <w:r>
              <w:rPr>
                <w:sz w:val="20"/>
                <w:szCs w:val="22"/>
              </w:rPr>
              <w:t xml:space="preserve">Flach </w:t>
            </w:r>
          </w:p>
        </w:tc>
      </w:tr>
      <w:tr w:rsidR="00484A66" w14:paraId="7723FFF6" w14:textId="77777777">
        <w:trPr>
          <w:trHeight w:val="110"/>
        </w:trPr>
        <w:tc>
          <w:tcPr>
            <w:tcW w:w="3788" w:type="dxa"/>
            <w:shd w:val="clear" w:color="auto" w:fill="auto"/>
          </w:tcPr>
          <w:p w14:paraId="1C6D890B" w14:textId="77777777" w:rsidR="00484A66" w:rsidRDefault="001446DB">
            <w:pPr>
              <w:pStyle w:val="Default"/>
              <w:rPr>
                <w:sz w:val="20"/>
                <w:szCs w:val="22"/>
              </w:rPr>
            </w:pPr>
            <w:r>
              <w:rPr>
                <w:sz w:val="20"/>
                <w:szCs w:val="22"/>
              </w:rPr>
              <w:t>En</w:t>
            </w:r>
            <w:bookmarkStart w:id="0" w:name="_GoBack"/>
            <w:bookmarkEnd w:id="0"/>
            <w:r>
              <w:rPr>
                <w:sz w:val="20"/>
                <w:szCs w:val="22"/>
              </w:rPr>
              <w:t>ergiequelle:</w:t>
            </w:r>
          </w:p>
        </w:tc>
        <w:tc>
          <w:tcPr>
            <w:tcW w:w="6064" w:type="dxa"/>
            <w:shd w:val="clear" w:color="auto" w:fill="auto"/>
          </w:tcPr>
          <w:p w14:paraId="312F1ACD" w14:textId="77777777" w:rsidR="00484A66" w:rsidRDefault="001446DB" w:rsidP="00F36501">
            <w:pPr>
              <w:pStyle w:val="Default"/>
              <w:rPr>
                <w:sz w:val="20"/>
                <w:szCs w:val="22"/>
              </w:rPr>
            </w:pPr>
            <w:r>
              <w:rPr>
                <w:sz w:val="20"/>
                <w:szCs w:val="22"/>
              </w:rPr>
              <w:t xml:space="preserve">1 Federhaus </w:t>
            </w:r>
          </w:p>
        </w:tc>
      </w:tr>
      <w:tr w:rsidR="00484A66" w14:paraId="5BE5A567" w14:textId="77777777">
        <w:trPr>
          <w:trHeight w:val="110"/>
        </w:trPr>
        <w:tc>
          <w:tcPr>
            <w:tcW w:w="3788" w:type="dxa"/>
            <w:shd w:val="clear" w:color="auto" w:fill="auto"/>
          </w:tcPr>
          <w:p w14:paraId="3B1F8A3C" w14:textId="77777777" w:rsidR="00484A66" w:rsidRDefault="001446DB">
            <w:pPr>
              <w:pStyle w:val="Default"/>
              <w:rPr>
                <w:sz w:val="20"/>
                <w:szCs w:val="22"/>
              </w:rPr>
            </w:pPr>
            <w:r>
              <w:rPr>
                <w:sz w:val="20"/>
                <w:szCs w:val="22"/>
              </w:rPr>
              <w:t xml:space="preserve">Lagersteine: </w:t>
            </w:r>
          </w:p>
        </w:tc>
        <w:tc>
          <w:tcPr>
            <w:tcW w:w="6064" w:type="dxa"/>
            <w:shd w:val="clear" w:color="auto" w:fill="auto"/>
          </w:tcPr>
          <w:p w14:paraId="44070207" w14:textId="77777777" w:rsidR="00484A66" w:rsidRDefault="001446DB" w:rsidP="00F36501">
            <w:pPr>
              <w:pStyle w:val="Default"/>
              <w:rPr>
                <w:sz w:val="20"/>
                <w:szCs w:val="22"/>
              </w:rPr>
            </w:pPr>
            <w:r>
              <w:rPr>
                <w:sz w:val="20"/>
                <w:szCs w:val="22"/>
              </w:rPr>
              <w:t>59</w:t>
            </w:r>
          </w:p>
        </w:tc>
      </w:tr>
      <w:tr w:rsidR="00484A66" w14:paraId="2CB4EB1A" w14:textId="77777777">
        <w:trPr>
          <w:trHeight w:val="110"/>
        </w:trPr>
        <w:tc>
          <w:tcPr>
            <w:tcW w:w="3788" w:type="dxa"/>
            <w:shd w:val="clear" w:color="auto" w:fill="auto"/>
          </w:tcPr>
          <w:p w14:paraId="1407389D" w14:textId="77777777" w:rsidR="00484A66" w:rsidRDefault="001446DB">
            <w:pPr>
              <w:pStyle w:val="Default"/>
              <w:rPr>
                <w:sz w:val="20"/>
                <w:szCs w:val="22"/>
              </w:rPr>
            </w:pPr>
            <w:r>
              <w:rPr>
                <w:sz w:val="20"/>
                <w:szCs w:val="22"/>
              </w:rPr>
              <w:t xml:space="preserve">Gangreserve: </w:t>
            </w:r>
          </w:p>
        </w:tc>
        <w:tc>
          <w:tcPr>
            <w:tcW w:w="6064" w:type="dxa"/>
            <w:shd w:val="clear" w:color="auto" w:fill="auto"/>
          </w:tcPr>
          <w:p w14:paraId="74138A7E" w14:textId="77777777" w:rsidR="00484A66" w:rsidRDefault="001446DB">
            <w:pPr>
              <w:pStyle w:val="Default"/>
              <w:rPr>
                <w:sz w:val="20"/>
                <w:szCs w:val="22"/>
              </w:rPr>
            </w:pPr>
            <w:r>
              <w:rPr>
                <w:sz w:val="20"/>
                <w:szCs w:val="22"/>
              </w:rPr>
              <w:t>48 Stunden</w:t>
            </w:r>
          </w:p>
        </w:tc>
      </w:tr>
      <w:tr w:rsidR="00484A66" w14:paraId="4BAB257F" w14:textId="77777777">
        <w:trPr>
          <w:trHeight w:val="110"/>
        </w:trPr>
        <w:tc>
          <w:tcPr>
            <w:tcW w:w="3788" w:type="dxa"/>
            <w:shd w:val="clear" w:color="auto" w:fill="auto"/>
          </w:tcPr>
          <w:p w14:paraId="33AC0A81" w14:textId="77777777" w:rsidR="00484A66" w:rsidRDefault="001446DB">
            <w:pPr>
              <w:pStyle w:val="Default"/>
              <w:rPr>
                <w:sz w:val="20"/>
                <w:szCs w:val="22"/>
              </w:rPr>
            </w:pPr>
            <w:r>
              <w:rPr>
                <w:sz w:val="20"/>
                <w:szCs w:val="22"/>
              </w:rPr>
              <w:t>Werkstoffe:</w:t>
            </w:r>
          </w:p>
        </w:tc>
        <w:tc>
          <w:tcPr>
            <w:tcW w:w="6064" w:type="dxa"/>
            <w:shd w:val="clear" w:color="auto" w:fill="auto"/>
          </w:tcPr>
          <w:p w14:paraId="6A1BCA55" w14:textId="77777777" w:rsidR="00484A66" w:rsidRDefault="001446DB">
            <w:pPr>
              <w:pStyle w:val="Default"/>
              <w:rPr>
                <w:sz w:val="20"/>
                <w:szCs w:val="22"/>
              </w:rPr>
            </w:pPr>
            <w:r>
              <w:rPr>
                <w:sz w:val="20"/>
                <w:szCs w:val="22"/>
              </w:rPr>
              <w:t>Platine in ARCAP P40, dreidimensionaler Minutenzeiger in Aluminium mit Gegengewicht in Bronze, zentrale Stahlfeder, Stundensatelliten in Aluminium, zentrales Karussell und Schrauben in Titan Grad 5.</w:t>
            </w:r>
          </w:p>
          <w:p w14:paraId="472E060E" w14:textId="77777777" w:rsidR="00484A66" w:rsidRDefault="00484A66">
            <w:pPr>
              <w:pStyle w:val="Default"/>
              <w:rPr>
                <w:sz w:val="20"/>
                <w:szCs w:val="22"/>
              </w:rPr>
            </w:pPr>
          </w:p>
        </w:tc>
      </w:tr>
      <w:tr w:rsidR="00484A66" w14:paraId="296EBC4E" w14:textId="77777777">
        <w:trPr>
          <w:trHeight w:val="244"/>
        </w:trPr>
        <w:tc>
          <w:tcPr>
            <w:tcW w:w="3788" w:type="dxa"/>
            <w:shd w:val="clear" w:color="auto" w:fill="auto"/>
          </w:tcPr>
          <w:p w14:paraId="7FCA4DE1" w14:textId="77777777" w:rsidR="00484A66" w:rsidRDefault="001446DB">
            <w:pPr>
              <w:pStyle w:val="Default"/>
              <w:rPr>
                <w:sz w:val="20"/>
              </w:rPr>
            </w:pPr>
            <w:r>
              <w:rPr>
                <w:sz w:val="20"/>
                <w:szCs w:val="22"/>
              </w:rPr>
              <w:t xml:space="preserve">Vollendungen: </w:t>
            </w:r>
          </w:p>
        </w:tc>
        <w:tc>
          <w:tcPr>
            <w:tcW w:w="6064" w:type="dxa"/>
            <w:shd w:val="clear" w:color="auto" w:fill="auto"/>
          </w:tcPr>
          <w:p w14:paraId="0F1A9B4A" w14:textId="77777777" w:rsidR="00484A66" w:rsidRDefault="001A735A">
            <w:pPr>
              <w:pStyle w:val="Default"/>
              <w:rPr>
                <w:sz w:val="20"/>
              </w:rPr>
            </w:pPr>
            <w:r>
              <w:rPr>
                <w:sz w:val="20"/>
              </w:rPr>
              <w:t>Stundenkegel in Swiss Super-LumiNova Grad X1 BL gegossen. Schwarz lackierte Indexe.</w:t>
            </w:r>
          </w:p>
          <w:p w14:paraId="0AC424C0" w14:textId="77777777" w:rsidR="00484A66" w:rsidRDefault="001446DB">
            <w:pPr>
              <w:pStyle w:val="Default"/>
              <w:rPr>
                <w:sz w:val="20"/>
              </w:rPr>
            </w:pPr>
            <w:r>
              <w:rPr>
                <w:sz w:val="20"/>
              </w:rPr>
              <w:t xml:space="preserve">Gangreservebrücke mikrokugelgestrahlt und Modul schwarz </w:t>
            </w:r>
            <w:proofErr w:type="spellStart"/>
            <w:r>
              <w:rPr>
                <w:sz w:val="20"/>
              </w:rPr>
              <w:t>perliert</w:t>
            </w:r>
            <w:proofErr w:type="spellEnd"/>
            <w:r>
              <w:rPr>
                <w:sz w:val="20"/>
              </w:rPr>
              <w:t>.</w:t>
            </w:r>
          </w:p>
          <w:p w14:paraId="21C29C70" w14:textId="77777777" w:rsidR="00484A66" w:rsidRDefault="001446DB">
            <w:pPr>
              <w:pStyle w:val="Default"/>
              <w:rPr>
                <w:sz w:val="20"/>
              </w:rPr>
            </w:pPr>
            <w:r>
              <w:rPr>
                <w:sz w:val="20"/>
              </w:rPr>
              <w:t>Gangreserveanzeige schwarz und mikrokugelgestrahlt. </w:t>
            </w:r>
          </w:p>
          <w:p w14:paraId="41F8417D" w14:textId="77777777" w:rsidR="00484A66" w:rsidRDefault="001446DB">
            <w:pPr>
              <w:pStyle w:val="Default"/>
              <w:rPr>
                <w:sz w:val="20"/>
              </w:rPr>
            </w:pPr>
            <w:r>
              <w:rPr>
                <w:sz w:val="20"/>
              </w:rPr>
              <w:t>Karussell und Karussellkäfig fein sandgestrahlt und kreisförmig satiniert sowie schwarz rhodiniert.</w:t>
            </w:r>
          </w:p>
          <w:p w14:paraId="6BF53937" w14:textId="77777777" w:rsidR="00484A66" w:rsidRDefault="001446DB">
            <w:pPr>
              <w:pStyle w:val="Default"/>
              <w:rPr>
                <w:sz w:val="20"/>
              </w:rPr>
            </w:pPr>
            <w:r>
              <w:rPr>
                <w:sz w:val="20"/>
              </w:rPr>
              <w:t xml:space="preserve">Satellitennocke fein sandgestrahlt und kreisförmig satiniert </w:t>
            </w:r>
          </w:p>
          <w:p w14:paraId="39A0E6E5" w14:textId="77777777" w:rsidR="00484671" w:rsidRDefault="00484671">
            <w:pPr>
              <w:pStyle w:val="Default"/>
              <w:rPr>
                <w:sz w:val="20"/>
              </w:rPr>
            </w:pPr>
            <w:r>
              <w:rPr>
                <w:sz w:val="20"/>
              </w:rPr>
              <w:t>3D-Zeiger fein sandgestrahlt und PVD-geschwärzt.</w:t>
            </w:r>
          </w:p>
          <w:p w14:paraId="6CC6B907" w14:textId="77777777" w:rsidR="00484A66" w:rsidRDefault="001446DB">
            <w:pPr>
              <w:pStyle w:val="Default"/>
              <w:rPr>
                <w:sz w:val="20"/>
              </w:rPr>
            </w:pPr>
            <w:r>
              <w:rPr>
                <w:sz w:val="20"/>
              </w:rPr>
              <w:t>Elemente in Super-LumiNova: Stundenkegel und Indexe gelb mit gelber Nachleuchtfarbe, Gangreserveanzeigen weiss mit blauer Nachleuchtfarbe, 60er-Index grün mit grüner Nachleuchtfarbe und Gangreserveende rot mit grüner Nachleuchtfarbe.</w:t>
            </w:r>
          </w:p>
          <w:p w14:paraId="1EB53995" w14:textId="77777777" w:rsidR="00484A66" w:rsidRDefault="001446DB">
            <w:pPr>
              <w:pStyle w:val="Default"/>
              <w:rPr>
                <w:sz w:val="20"/>
              </w:rPr>
            </w:pPr>
            <w:r>
              <w:rPr>
                <w:sz w:val="20"/>
              </w:rPr>
              <w:t>Polierte Schrauben.</w:t>
            </w:r>
          </w:p>
        </w:tc>
      </w:tr>
      <w:tr w:rsidR="00484A66" w14:paraId="762358DF" w14:textId="77777777">
        <w:trPr>
          <w:trHeight w:val="379"/>
        </w:trPr>
        <w:tc>
          <w:tcPr>
            <w:tcW w:w="3788" w:type="dxa"/>
            <w:shd w:val="clear" w:color="auto" w:fill="auto"/>
          </w:tcPr>
          <w:p w14:paraId="183AD880" w14:textId="77777777" w:rsidR="00484A66" w:rsidRDefault="001446DB">
            <w:pPr>
              <w:pStyle w:val="Default"/>
              <w:rPr>
                <w:sz w:val="20"/>
                <w:szCs w:val="22"/>
              </w:rPr>
            </w:pPr>
            <w:r>
              <w:rPr>
                <w:b/>
                <w:bCs/>
                <w:sz w:val="20"/>
                <w:szCs w:val="22"/>
              </w:rPr>
              <w:t xml:space="preserve">Anzeigen </w:t>
            </w:r>
          </w:p>
        </w:tc>
        <w:tc>
          <w:tcPr>
            <w:tcW w:w="6064" w:type="dxa"/>
            <w:shd w:val="clear" w:color="auto" w:fill="auto"/>
          </w:tcPr>
          <w:p w14:paraId="24906A03" w14:textId="77777777" w:rsidR="00484A66" w:rsidRDefault="001446DB">
            <w:pPr>
              <w:pStyle w:val="Default"/>
              <w:rPr>
                <w:sz w:val="20"/>
                <w:szCs w:val="22"/>
              </w:rPr>
            </w:pPr>
            <w:r>
              <w:rPr>
                <w:sz w:val="20"/>
                <w:szCs w:val="22"/>
              </w:rPr>
              <w:t>Vagabundierende Stunden auf Satellitenkomplikation (URWERK-Patent), Minuten auf retrogradem 3D-Zeiger</w:t>
            </w:r>
          </w:p>
          <w:p w14:paraId="533FC1D1" w14:textId="77777777" w:rsidR="00484A66" w:rsidRDefault="001446DB">
            <w:pPr>
              <w:pStyle w:val="Default"/>
              <w:rPr>
                <w:sz w:val="20"/>
                <w:szCs w:val="22"/>
              </w:rPr>
            </w:pPr>
            <w:r>
              <w:rPr>
                <w:sz w:val="20"/>
                <w:szCs w:val="22"/>
              </w:rPr>
              <w:t>Doppelte Gangreserveanzeige</w:t>
            </w:r>
          </w:p>
          <w:p w14:paraId="4FFB48C4" w14:textId="77777777" w:rsidR="00484A66" w:rsidRDefault="001446DB">
            <w:pPr>
              <w:pStyle w:val="Default"/>
            </w:pPr>
            <w:r>
              <w:rPr>
                <w:sz w:val="20"/>
                <w:szCs w:val="22"/>
              </w:rPr>
              <w:t>Betriebsdaueranzeige (Oil Change) vor Wartung in Monaten auf zwei Walzen auf der Rückseite.</w:t>
            </w:r>
          </w:p>
        </w:tc>
      </w:tr>
      <w:tr w:rsidR="00484A66" w14:paraId="61447295" w14:textId="77777777">
        <w:trPr>
          <w:trHeight w:val="110"/>
        </w:trPr>
        <w:tc>
          <w:tcPr>
            <w:tcW w:w="9852" w:type="dxa"/>
            <w:gridSpan w:val="2"/>
            <w:shd w:val="clear" w:color="auto" w:fill="auto"/>
          </w:tcPr>
          <w:p w14:paraId="451562C4" w14:textId="77777777" w:rsidR="00484A66" w:rsidRDefault="00484A66">
            <w:pPr>
              <w:pStyle w:val="Default"/>
              <w:snapToGrid w:val="0"/>
              <w:rPr>
                <w:b/>
                <w:bCs/>
                <w:sz w:val="20"/>
                <w:szCs w:val="22"/>
              </w:rPr>
            </w:pPr>
          </w:p>
          <w:p w14:paraId="607AC780" w14:textId="77777777" w:rsidR="00484A66" w:rsidRDefault="001446DB">
            <w:pPr>
              <w:pStyle w:val="Default"/>
            </w:pPr>
            <w:r>
              <w:rPr>
                <w:b/>
                <w:bCs/>
                <w:sz w:val="20"/>
                <w:szCs w:val="22"/>
              </w:rPr>
              <w:t xml:space="preserve">Gehäuse </w:t>
            </w:r>
          </w:p>
        </w:tc>
      </w:tr>
      <w:tr w:rsidR="00484A66" w:rsidRPr="00484671" w14:paraId="41A278DA" w14:textId="77777777">
        <w:trPr>
          <w:trHeight w:val="110"/>
        </w:trPr>
        <w:tc>
          <w:tcPr>
            <w:tcW w:w="3788" w:type="dxa"/>
            <w:shd w:val="clear" w:color="auto" w:fill="auto"/>
          </w:tcPr>
          <w:p w14:paraId="19ECAC5A" w14:textId="77777777" w:rsidR="00484A66" w:rsidRDefault="001446DB">
            <w:pPr>
              <w:pStyle w:val="Default"/>
              <w:rPr>
                <w:sz w:val="20"/>
                <w:szCs w:val="22"/>
              </w:rPr>
            </w:pPr>
            <w:r>
              <w:rPr>
                <w:sz w:val="20"/>
                <w:szCs w:val="22"/>
              </w:rPr>
              <w:t xml:space="preserve">Material: </w:t>
            </w:r>
          </w:p>
        </w:tc>
        <w:tc>
          <w:tcPr>
            <w:tcW w:w="6064" w:type="dxa"/>
            <w:shd w:val="clear" w:color="auto" w:fill="auto"/>
          </w:tcPr>
          <w:p w14:paraId="279CB397" w14:textId="77777777" w:rsidR="00484A66" w:rsidRPr="00F36501" w:rsidRDefault="00F36501">
            <w:pPr>
              <w:pStyle w:val="Default"/>
            </w:pPr>
            <w:r>
              <w:rPr>
                <w:sz w:val="20"/>
              </w:rPr>
              <w:t>TPC (</w:t>
            </w:r>
            <w:proofErr w:type="spellStart"/>
            <w:r>
              <w:rPr>
                <w:sz w:val="20"/>
              </w:rPr>
              <w:t>Thin</w:t>
            </w:r>
            <w:proofErr w:type="spellEnd"/>
            <w:r>
              <w:rPr>
                <w:sz w:val="20"/>
              </w:rPr>
              <w:t xml:space="preserve"> </w:t>
            </w:r>
            <w:proofErr w:type="spellStart"/>
            <w:r>
              <w:rPr>
                <w:sz w:val="20"/>
              </w:rPr>
              <w:t>Ply</w:t>
            </w:r>
            <w:proofErr w:type="spellEnd"/>
            <w:r>
              <w:rPr>
                <w:sz w:val="20"/>
              </w:rPr>
              <w:t xml:space="preserve"> Carbon) mit 81 Schichten</w:t>
            </w:r>
            <w:r>
              <w:t xml:space="preserve"> </w:t>
            </w:r>
          </w:p>
        </w:tc>
      </w:tr>
      <w:tr w:rsidR="00484A66" w14:paraId="4C35DC26" w14:textId="77777777">
        <w:trPr>
          <w:trHeight w:val="110"/>
        </w:trPr>
        <w:tc>
          <w:tcPr>
            <w:tcW w:w="3788" w:type="dxa"/>
            <w:shd w:val="clear" w:color="auto" w:fill="auto"/>
          </w:tcPr>
          <w:p w14:paraId="11032A99" w14:textId="77777777" w:rsidR="00484A66" w:rsidRDefault="001446DB">
            <w:pPr>
              <w:pStyle w:val="Default"/>
              <w:rPr>
                <w:sz w:val="20"/>
                <w:szCs w:val="22"/>
              </w:rPr>
            </w:pPr>
            <w:r>
              <w:rPr>
                <w:sz w:val="20"/>
                <w:szCs w:val="22"/>
              </w:rPr>
              <w:t xml:space="preserve">Abmessungen: </w:t>
            </w:r>
          </w:p>
        </w:tc>
        <w:tc>
          <w:tcPr>
            <w:tcW w:w="6064" w:type="dxa"/>
            <w:shd w:val="clear" w:color="auto" w:fill="auto"/>
          </w:tcPr>
          <w:p w14:paraId="4185FC89" w14:textId="77777777" w:rsidR="00484A66" w:rsidRDefault="001446DB">
            <w:pPr>
              <w:pStyle w:val="Default"/>
              <w:rPr>
                <w:sz w:val="20"/>
                <w:szCs w:val="22"/>
              </w:rPr>
            </w:pPr>
            <w:r>
              <w:rPr>
                <w:sz w:val="20"/>
                <w:szCs w:val="22"/>
              </w:rPr>
              <w:t xml:space="preserve">Breite 43,8 mm, Länge 53,6 mm, Höhe 14,8 mm </w:t>
            </w:r>
          </w:p>
        </w:tc>
      </w:tr>
      <w:tr w:rsidR="00484A66" w14:paraId="1BFBC068" w14:textId="77777777">
        <w:trPr>
          <w:trHeight w:val="110"/>
        </w:trPr>
        <w:tc>
          <w:tcPr>
            <w:tcW w:w="3788" w:type="dxa"/>
            <w:shd w:val="clear" w:color="auto" w:fill="auto"/>
          </w:tcPr>
          <w:p w14:paraId="494B897A" w14:textId="77777777" w:rsidR="00484A66" w:rsidRDefault="001446DB">
            <w:pPr>
              <w:pStyle w:val="Default"/>
              <w:rPr>
                <w:sz w:val="20"/>
                <w:szCs w:val="22"/>
              </w:rPr>
            </w:pPr>
            <w:r>
              <w:rPr>
                <w:sz w:val="20"/>
                <w:szCs w:val="22"/>
              </w:rPr>
              <w:t xml:space="preserve">Glas: </w:t>
            </w:r>
          </w:p>
        </w:tc>
        <w:tc>
          <w:tcPr>
            <w:tcW w:w="6064" w:type="dxa"/>
            <w:shd w:val="clear" w:color="auto" w:fill="auto"/>
          </w:tcPr>
          <w:p w14:paraId="71E5E7D5" w14:textId="77777777" w:rsidR="00484A66" w:rsidRDefault="001446DB">
            <w:pPr>
              <w:pStyle w:val="Default"/>
              <w:rPr>
                <w:sz w:val="20"/>
                <w:szCs w:val="22"/>
              </w:rPr>
            </w:pPr>
            <w:r>
              <w:rPr>
                <w:sz w:val="20"/>
                <w:szCs w:val="22"/>
              </w:rPr>
              <w:t>Durchsichtiger Saphirkristall</w:t>
            </w:r>
          </w:p>
        </w:tc>
      </w:tr>
      <w:tr w:rsidR="00484A66" w14:paraId="18958263" w14:textId="77777777">
        <w:trPr>
          <w:trHeight w:val="110"/>
        </w:trPr>
        <w:tc>
          <w:tcPr>
            <w:tcW w:w="3788" w:type="dxa"/>
            <w:shd w:val="clear" w:color="auto" w:fill="auto"/>
          </w:tcPr>
          <w:p w14:paraId="24110A28" w14:textId="77777777" w:rsidR="00484A66" w:rsidRDefault="001446DB">
            <w:pPr>
              <w:pStyle w:val="Default"/>
              <w:rPr>
                <w:sz w:val="20"/>
                <w:szCs w:val="22"/>
              </w:rPr>
            </w:pPr>
            <w:r>
              <w:rPr>
                <w:sz w:val="20"/>
                <w:szCs w:val="22"/>
              </w:rPr>
              <w:t>Boden:</w:t>
            </w:r>
          </w:p>
        </w:tc>
        <w:tc>
          <w:tcPr>
            <w:tcW w:w="6064" w:type="dxa"/>
            <w:shd w:val="clear" w:color="auto" w:fill="auto"/>
          </w:tcPr>
          <w:p w14:paraId="3CBF7919" w14:textId="77777777" w:rsidR="00484A66" w:rsidRDefault="001446DB">
            <w:pPr>
              <w:pStyle w:val="Default"/>
              <w:rPr>
                <w:sz w:val="20"/>
                <w:szCs w:val="22"/>
              </w:rPr>
            </w:pPr>
            <w:r>
              <w:rPr>
                <w:sz w:val="20"/>
                <w:szCs w:val="22"/>
              </w:rPr>
              <w:t>Titan mit schwarzer DLC-Beschichtung und Saphirgläser</w:t>
            </w:r>
          </w:p>
        </w:tc>
      </w:tr>
      <w:tr w:rsidR="00484A66" w14:paraId="359521FC" w14:textId="77777777">
        <w:trPr>
          <w:trHeight w:val="110"/>
        </w:trPr>
        <w:tc>
          <w:tcPr>
            <w:tcW w:w="3788" w:type="dxa"/>
            <w:shd w:val="clear" w:color="auto" w:fill="auto"/>
          </w:tcPr>
          <w:p w14:paraId="3AB7BC53" w14:textId="77777777" w:rsidR="00484A66" w:rsidRDefault="001446DB">
            <w:pPr>
              <w:pStyle w:val="Default"/>
              <w:rPr>
                <w:sz w:val="20"/>
                <w:szCs w:val="22"/>
              </w:rPr>
            </w:pPr>
            <w:r>
              <w:rPr>
                <w:sz w:val="20"/>
                <w:szCs w:val="22"/>
              </w:rPr>
              <w:t xml:space="preserve">Wasserdichtigkeit: </w:t>
            </w:r>
          </w:p>
        </w:tc>
        <w:tc>
          <w:tcPr>
            <w:tcW w:w="6064" w:type="dxa"/>
            <w:shd w:val="clear" w:color="auto" w:fill="auto"/>
          </w:tcPr>
          <w:p w14:paraId="35C08402" w14:textId="77777777" w:rsidR="00484A66" w:rsidRDefault="001446DB">
            <w:pPr>
              <w:pStyle w:val="Default"/>
              <w:rPr>
                <w:sz w:val="20"/>
                <w:szCs w:val="22"/>
              </w:rPr>
            </w:pPr>
            <w:r>
              <w:rPr>
                <w:sz w:val="20"/>
                <w:szCs w:val="22"/>
              </w:rPr>
              <w:t xml:space="preserve">Druckgeprüft bis 30 m / 3 atm </w:t>
            </w:r>
          </w:p>
        </w:tc>
      </w:tr>
      <w:tr w:rsidR="00484A66" w14:paraId="17B0586A" w14:textId="77777777">
        <w:trPr>
          <w:trHeight w:val="110"/>
        </w:trPr>
        <w:tc>
          <w:tcPr>
            <w:tcW w:w="3788" w:type="dxa"/>
            <w:shd w:val="clear" w:color="auto" w:fill="auto"/>
          </w:tcPr>
          <w:p w14:paraId="3545918C" w14:textId="77777777" w:rsidR="00484A66" w:rsidRDefault="001446DB">
            <w:pPr>
              <w:pStyle w:val="Default"/>
              <w:rPr>
                <w:sz w:val="20"/>
                <w:szCs w:val="22"/>
              </w:rPr>
            </w:pPr>
            <w:r>
              <w:rPr>
                <w:sz w:val="20"/>
                <w:szCs w:val="22"/>
              </w:rPr>
              <w:t xml:space="preserve">Vollendungen: </w:t>
            </w:r>
          </w:p>
        </w:tc>
        <w:tc>
          <w:tcPr>
            <w:tcW w:w="6064" w:type="dxa"/>
            <w:shd w:val="clear" w:color="auto" w:fill="auto"/>
          </w:tcPr>
          <w:p w14:paraId="48ED68E6" w14:textId="77777777" w:rsidR="00484A66" w:rsidRDefault="001446DB">
            <w:pPr>
              <w:pStyle w:val="Default"/>
              <w:rPr>
                <w:sz w:val="20"/>
                <w:szCs w:val="22"/>
              </w:rPr>
            </w:pPr>
            <w:r>
              <w:rPr>
                <w:sz w:val="20"/>
                <w:szCs w:val="22"/>
              </w:rPr>
              <w:t xml:space="preserve">Krone mikrokugel- und sandgestrahlt sowie mattiert, DLC schwarz </w:t>
            </w:r>
          </w:p>
          <w:p w14:paraId="56DE0C81" w14:textId="77777777" w:rsidR="00484A66" w:rsidRDefault="001446DB">
            <w:pPr>
              <w:pStyle w:val="Default"/>
              <w:rPr>
                <w:sz w:val="20"/>
                <w:szCs w:val="22"/>
              </w:rPr>
            </w:pPr>
            <w:r>
              <w:rPr>
                <w:sz w:val="20"/>
                <w:szCs w:val="22"/>
              </w:rPr>
              <w:t xml:space="preserve">Kronenschutz sandgestrahlt DLC schwarz </w:t>
            </w:r>
          </w:p>
          <w:p w14:paraId="1F929F9C" w14:textId="77777777" w:rsidR="00484A66" w:rsidRDefault="00484A66">
            <w:pPr>
              <w:pStyle w:val="Default"/>
              <w:rPr>
                <w:sz w:val="20"/>
                <w:szCs w:val="22"/>
              </w:rPr>
            </w:pPr>
          </w:p>
          <w:p w14:paraId="5701E8FB" w14:textId="77777777" w:rsidR="00484A66" w:rsidRDefault="001446DB">
            <w:pPr>
              <w:pStyle w:val="Default"/>
              <w:rPr>
                <w:sz w:val="20"/>
                <w:szCs w:val="22"/>
              </w:rPr>
            </w:pPr>
            <w:r>
              <w:rPr>
                <w:sz w:val="20"/>
                <w:szCs w:val="22"/>
              </w:rPr>
              <w:t xml:space="preserve">Rückseite: Boden sandgestrahlt, DLC schwarz </w:t>
            </w:r>
          </w:p>
          <w:p w14:paraId="7F53BFB2" w14:textId="77777777" w:rsidR="00484A66" w:rsidRDefault="001446DB">
            <w:pPr>
              <w:pStyle w:val="Default"/>
              <w:rPr>
                <w:sz w:val="20"/>
                <w:szCs w:val="22"/>
              </w:rPr>
            </w:pPr>
            <w:r>
              <w:rPr>
                <w:sz w:val="20"/>
                <w:szCs w:val="22"/>
              </w:rPr>
              <w:t xml:space="preserve">Schutzstift: satiniert mit sandgestrahlter Gravur, Stiftspitze poliert </w:t>
            </w:r>
          </w:p>
          <w:p w14:paraId="4AEDF9B0" w14:textId="77777777" w:rsidR="00484A66" w:rsidRDefault="001446DB">
            <w:pPr>
              <w:pStyle w:val="Default"/>
              <w:rPr>
                <w:sz w:val="20"/>
                <w:szCs w:val="22"/>
              </w:rPr>
            </w:pPr>
            <w:r>
              <w:rPr>
                <w:sz w:val="20"/>
                <w:szCs w:val="22"/>
              </w:rPr>
              <w:t xml:space="preserve">Saphirgläser geschwärzt </w:t>
            </w:r>
          </w:p>
          <w:p w14:paraId="2690AFAD" w14:textId="77777777" w:rsidR="00484A66" w:rsidRDefault="001446DB">
            <w:pPr>
              <w:pStyle w:val="Default"/>
              <w:rPr>
                <w:sz w:val="20"/>
                <w:szCs w:val="22"/>
              </w:rPr>
            </w:pPr>
            <w:r>
              <w:rPr>
                <w:sz w:val="20"/>
                <w:szCs w:val="22"/>
              </w:rPr>
              <w:t>Polierte Schrauben.</w:t>
            </w:r>
          </w:p>
        </w:tc>
      </w:tr>
      <w:tr w:rsidR="00484A66" w14:paraId="06AF2898" w14:textId="77777777">
        <w:trPr>
          <w:trHeight w:val="379"/>
        </w:trPr>
        <w:tc>
          <w:tcPr>
            <w:tcW w:w="3788" w:type="dxa"/>
            <w:shd w:val="clear" w:color="auto" w:fill="auto"/>
          </w:tcPr>
          <w:p w14:paraId="633CA8CE" w14:textId="77777777" w:rsidR="00484A66" w:rsidRDefault="001446DB">
            <w:pPr>
              <w:pStyle w:val="Default"/>
              <w:rPr>
                <w:sz w:val="20"/>
                <w:szCs w:val="20"/>
              </w:rPr>
            </w:pPr>
            <w:r>
              <w:rPr>
                <w:bCs/>
                <w:sz w:val="20"/>
                <w:szCs w:val="20"/>
              </w:rPr>
              <w:t>Armband:</w:t>
            </w:r>
          </w:p>
        </w:tc>
        <w:tc>
          <w:tcPr>
            <w:tcW w:w="6064" w:type="dxa"/>
            <w:shd w:val="clear" w:color="auto" w:fill="auto"/>
          </w:tcPr>
          <w:p w14:paraId="2924DFEC" w14:textId="77777777" w:rsidR="00484A66" w:rsidRDefault="00F36501">
            <w:pPr>
              <w:pStyle w:val="Default"/>
              <w:rPr>
                <w:sz w:val="20"/>
                <w:szCs w:val="20"/>
              </w:rPr>
            </w:pPr>
            <w:r>
              <w:rPr>
                <w:sz w:val="20"/>
                <w:szCs w:val="20"/>
              </w:rPr>
              <w:t xml:space="preserve">Vulcarboné©-Kautschuk, Referenz «Kiska» mit schwarzer DLC-Schliesse, selbstklebendes </w:t>
            </w:r>
            <w:proofErr w:type="spellStart"/>
            <w:r>
              <w:rPr>
                <w:sz w:val="20"/>
                <w:szCs w:val="20"/>
              </w:rPr>
              <w:t>Velcro</w:t>
            </w:r>
            <w:proofErr w:type="spellEnd"/>
            <w:r>
              <w:rPr>
                <w:sz w:val="20"/>
                <w:szCs w:val="20"/>
              </w:rPr>
              <w:t>©</w:t>
            </w:r>
          </w:p>
        </w:tc>
      </w:tr>
      <w:tr w:rsidR="00484A66" w14:paraId="70FA07CE" w14:textId="77777777">
        <w:trPr>
          <w:trHeight w:val="379"/>
        </w:trPr>
        <w:tc>
          <w:tcPr>
            <w:tcW w:w="3788" w:type="dxa"/>
            <w:shd w:val="clear" w:color="auto" w:fill="auto"/>
          </w:tcPr>
          <w:p w14:paraId="08B50A1E" w14:textId="77777777" w:rsidR="00484A66" w:rsidRDefault="001446DB">
            <w:pPr>
              <w:pStyle w:val="Default"/>
              <w:rPr>
                <w:sz w:val="20"/>
                <w:szCs w:val="20"/>
              </w:rPr>
            </w:pPr>
            <w:r>
              <w:rPr>
                <w:bCs/>
                <w:sz w:val="20"/>
                <w:szCs w:val="20"/>
              </w:rPr>
              <w:t>Preis:</w:t>
            </w:r>
          </w:p>
        </w:tc>
        <w:tc>
          <w:tcPr>
            <w:tcW w:w="6064" w:type="dxa"/>
            <w:shd w:val="clear" w:color="auto" w:fill="auto"/>
          </w:tcPr>
          <w:p w14:paraId="2451CB89" w14:textId="77777777" w:rsidR="00484A66" w:rsidRDefault="001446DB" w:rsidP="00283355">
            <w:pPr>
              <w:pStyle w:val="Default"/>
            </w:pPr>
            <w:r>
              <w:rPr>
                <w:sz w:val="20"/>
                <w:szCs w:val="20"/>
              </w:rPr>
              <w:t>CHF 147 000.00 (Schweizer Franken vor Steuern)</w:t>
            </w:r>
          </w:p>
        </w:tc>
      </w:tr>
    </w:tbl>
    <w:p w14:paraId="430A5D27" w14:textId="77777777" w:rsidR="00484A66" w:rsidRDefault="00484A66">
      <w:pPr>
        <w:pStyle w:val="Default"/>
      </w:pPr>
    </w:p>
    <w:p w14:paraId="7FA4699F" w14:textId="77777777" w:rsidR="00BF3FAB" w:rsidRPr="002D2745" w:rsidRDefault="00BF3FAB" w:rsidP="00283355">
      <w:pPr>
        <w:pStyle w:val="Default"/>
        <w:rPr>
          <w:sz w:val="20"/>
        </w:rPr>
      </w:pPr>
    </w:p>
    <w:p w14:paraId="6174EB66" w14:textId="77777777" w:rsidR="00BF3FAB" w:rsidRPr="002D2745" w:rsidRDefault="00BF3FAB" w:rsidP="00283355">
      <w:pPr>
        <w:pStyle w:val="Default"/>
        <w:rPr>
          <w:sz w:val="20"/>
        </w:rPr>
      </w:pPr>
    </w:p>
    <w:p w14:paraId="5D77A4F5" w14:textId="77777777" w:rsidR="00BF3FAB" w:rsidRDefault="00BF3FAB" w:rsidP="00283355">
      <w:pPr>
        <w:pStyle w:val="Default"/>
        <w:rPr>
          <w:sz w:val="20"/>
        </w:rPr>
      </w:pPr>
    </w:p>
    <w:p w14:paraId="682B1E17" w14:textId="77777777" w:rsidR="00C57104" w:rsidRDefault="00C57104" w:rsidP="00C57104">
      <w:pPr>
        <w:pStyle w:val="Default"/>
        <w:rPr>
          <w:b/>
          <w:sz w:val="28"/>
          <w:szCs w:val="28"/>
          <w:lang w:val="en-GB"/>
        </w:rPr>
      </w:pPr>
    </w:p>
    <w:p w14:paraId="390CD20F" w14:textId="77777777" w:rsidR="00C57104" w:rsidRDefault="00C57104" w:rsidP="00C57104">
      <w:pPr>
        <w:pStyle w:val="Default"/>
        <w:rPr>
          <w:b/>
          <w:sz w:val="28"/>
          <w:szCs w:val="28"/>
          <w:lang w:val="en-GB"/>
        </w:rPr>
      </w:pPr>
    </w:p>
    <w:p w14:paraId="3BE360F7" w14:textId="77777777" w:rsidR="00C57104" w:rsidRDefault="00C57104" w:rsidP="00C57104">
      <w:pPr>
        <w:pStyle w:val="Default"/>
        <w:rPr>
          <w:b/>
          <w:sz w:val="28"/>
          <w:szCs w:val="28"/>
          <w:lang w:val="en-GB"/>
        </w:rPr>
      </w:pPr>
    </w:p>
    <w:p w14:paraId="592E5376" w14:textId="77777777" w:rsidR="00C57104" w:rsidRPr="00CC451C" w:rsidRDefault="00C57104" w:rsidP="00C57104">
      <w:pPr>
        <w:pStyle w:val="Default"/>
        <w:rPr>
          <w:rFonts w:asciiTheme="minorHAnsi" w:hAnsiTheme="minorHAnsi" w:cstheme="minorHAnsi"/>
          <w:b/>
          <w:sz w:val="22"/>
          <w:szCs w:val="22"/>
          <w:lang w:val="en-GB"/>
        </w:rPr>
      </w:pPr>
      <w:r w:rsidRPr="00CC451C">
        <w:rPr>
          <w:rFonts w:asciiTheme="minorHAnsi" w:hAnsiTheme="minorHAnsi" w:cstheme="minorHAnsi"/>
          <w:b/>
          <w:sz w:val="22"/>
          <w:szCs w:val="22"/>
          <w:lang w:val="en-GB"/>
        </w:rPr>
        <w:t>About URWERK</w:t>
      </w:r>
    </w:p>
    <w:p w14:paraId="6144C06A" w14:textId="77777777" w:rsidR="00C57104" w:rsidRDefault="00C57104" w:rsidP="00C57104">
      <w:pPr>
        <w:pStyle w:val="Default"/>
        <w:rPr>
          <w:rFonts w:asciiTheme="minorHAnsi" w:hAnsiTheme="minorHAnsi" w:cstheme="minorHAnsi"/>
          <w:sz w:val="22"/>
          <w:szCs w:val="22"/>
          <w:lang w:val="en-GB"/>
        </w:rPr>
      </w:pPr>
    </w:p>
    <w:p w14:paraId="376E0A06" w14:textId="77777777" w:rsidR="00C57104" w:rsidRPr="00CC451C" w:rsidRDefault="00C57104" w:rsidP="00C57104">
      <w:pPr>
        <w:pStyle w:val="Default"/>
        <w:rPr>
          <w:rFonts w:asciiTheme="minorHAnsi" w:hAnsiTheme="minorHAnsi" w:cstheme="minorHAnsi"/>
          <w:sz w:val="22"/>
          <w:szCs w:val="22"/>
          <w:lang w:val="en-GB"/>
        </w:rPr>
      </w:pPr>
    </w:p>
    <w:p w14:paraId="25968797"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p>
    <w:p w14:paraId="1ADC609C"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“We don’t try to bring out new versions of existing complicated mechanisms,” explains watchmaker Felix Baumgartner, co-founder of URWERK. “Our watches are unique because they are all designed as original works, which makes them rare and priceless. Our main aim is to go beyond the traditional horizons of watchmaking.” </w:t>
      </w:r>
      <w:proofErr w:type="gramStart"/>
      <w:r w:rsidRPr="00CC451C">
        <w:rPr>
          <w:rFonts w:asciiTheme="minorHAnsi" w:hAnsiTheme="minorHAnsi" w:cstheme="minorHAnsi"/>
          <w:sz w:val="22"/>
          <w:szCs w:val="22"/>
          <w:lang w:val="en-GB"/>
        </w:rPr>
        <w:t>The original styling of each URWERK model is signed by chief designer Martin Frei, the company’s other co-founder</w:t>
      </w:r>
      <w:proofErr w:type="gramEnd"/>
      <w:r w:rsidRPr="00CC451C">
        <w:rPr>
          <w:rFonts w:asciiTheme="minorHAnsi" w:hAnsiTheme="minorHAnsi" w:cstheme="minorHAnsi"/>
          <w:sz w:val="22"/>
          <w:szCs w:val="22"/>
          <w:lang w:val="en-GB"/>
        </w:rPr>
        <w:t xml:space="preserve">. “I come from a background where creativeness has no limits. I am in no way prisoner of the traditional constraints of watchmaking, and I can therefore be freely inspired by my cultural heritage.” </w:t>
      </w:r>
    </w:p>
    <w:p w14:paraId="1372EF5B"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p>
    <w:p w14:paraId="3B552FC1"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p>
    <w:p w14:paraId="4E15D3B5"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Although URWERK is a young company established in 1997, it </w:t>
      </w:r>
      <w:proofErr w:type="gramStart"/>
      <w:r w:rsidRPr="00CC451C">
        <w:rPr>
          <w:rFonts w:asciiTheme="minorHAnsi" w:hAnsiTheme="minorHAnsi" w:cstheme="minorHAnsi"/>
          <w:sz w:val="22"/>
          <w:szCs w:val="22"/>
          <w:lang w:val="en-GB"/>
        </w:rPr>
        <w:t>is recognised</w:t>
      </w:r>
      <w:proofErr w:type="gramEnd"/>
      <w:r w:rsidRPr="00CC451C">
        <w:rPr>
          <w:rFonts w:asciiTheme="minorHAnsi" w:hAnsiTheme="minorHAnsi" w:cstheme="minorHAnsi"/>
          <w:sz w:val="22"/>
          <w:szCs w:val="22"/>
          <w:lang w:val="en-GB"/>
        </w:rPr>
        <w:t xml:space="preserve"> as one of the forerunners of the new wave of watchmaking. Producing just 150 watches a year, the company sees itself as </w:t>
      </w:r>
      <w:proofErr w:type="gramStart"/>
      <w:r w:rsidRPr="00CC451C">
        <w:rPr>
          <w:rFonts w:asciiTheme="minorHAnsi" w:hAnsiTheme="minorHAnsi" w:cstheme="minorHAnsi"/>
          <w:sz w:val="22"/>
          <w:szCs w:val="22"/>
          <w:lang w:val="en-GB"/>
        </w:rPr>
        <w:t>a craftsman’s</w:t>
      </w:r>
      <w:proofErr w:type="gramEnd"/>
      <w:r w:rsidRPr="00CC451C">
        <w:rPr>
          <w:rFonts w:asciiTheme="minorHAnsi" w:hAnsiTheme="minorHAnsi" w:cstheme="minorHAnsi"/>
          <w:sz w:val="22"/>
          <w:szCs w:val="22"/>
          <w:lang w:val="en-GB"/>
        </w:rPr>
        <w:t xml:space="preserve">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3667A35E"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p>
    <w:p w14:paraId="40F3141B"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p>
    <w:p w14:paraId="48572A2C"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The name URWERK comes from the ancient city of Ur of the Chaldees in Mesopotamia, founded nearly 6,000 years ago where the Sumerian inhabitants first established units of time based on the shadows cast by its monuments. Ur in the German language also means primeval or original and </w:t>
      </w:r>
      <w:proofErr w:type="spellStart"/>
      <w:r w:rsidRPr="00CC451C">
        <w:rPr>
          <w:rFonts w:asciiTheme="minorHAnsi" w:hAnsiTheme="minorHAnsi" w:cstheme="minorHAnsi"/>
          <w:sz w:val="22"/>
          <w:szCs w:val="22"/>
          <w:lang w:val="en-GB"/>
        </w:rPr>
        <w:t>Werk</w:t>
      </w:r>
      <w:proofErr w:type="spellEnd"/>
      <w:r w:rsidRPr="00CC451C">
        <w:rPr>
          <w:rFonts w:asciiTheme="minorHAnsi" w:hAnsiTheme="minorHAnsi" w:cstheme="minorHAnsi"/>
          <w:sz w:val="22"/>
          <w:szCs w:val="22"/>
          <w:lang w:val="en-GB"/>
        </w:rPr>
        <w:t xml:space="preserve"> means an achievement or a mechanism. Thus URWERK can be translated as an original movement — a tribute to generations of watchmakers whose work has resulted in what we know today as haute </w:t>
      </w:r>
      <w:proofErr w:type="spellStart"/>
      <w:r w:rsidRPr="00CC451C">
        <w:rPr>
          <w:rFonts w:asciiTheme="minorHAnsi" w:hAnsiTheme="minorHAnsi" w:cstheme="minorHAnsi"/>
          <w:sz w:val="22"/>
          <w:szCs w:val="22"/>
          <w:lang w:val="en-GB"/>
        </w:rPr>
        <w:t>horlogerie</w:t>
      </w:r>
      <w:proofErr w:type="spellEnd"/>
      <w:r w:rsidRPr="00CC451C">
        <w:rPr>
          <w:rFonts w:asciiTheme="minorHAnsi" w:hAnsiTheme="minorHAnsi" w:cstheme="minorHAnsi"/>
          <w:sz w:val="22"/>
          <w:szCs w:val="22"/>
          <w:lang w:val="en-GB"/>
        </w:rPr>
        <w:t xml:space="preserve">, or superlative watchmaking. </w:t>
      </w:r>
    </w:p>
    <w:p w14:paraId="52F9B612"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p>
    <w:p w14:paraId="50CAB372" w14:textId="77777777" w:rsidR="00C57104" w:rsidRPr="00CC451C" w:rsidRDefault="00C57104" w:rsidP="00C57104">
      <w:pPr>
        <w:autoSpaceDE w:val="0"/>
        <w:autoSpaceDN w:val="0"/>
        <w:adjustRightInd w:val="0"/>
        <w:jc w:val="both"/>
        <w:rPr>
          <w:rFonts w:asciiTheme="minorHAnsi" w:hAnsiTheme="minorHAnsi" w:cstheme="minorHAnsi"/>
          <w:sz w:val="22"/>
          <w:szCs w:val="22"/>
          <w:lang w:val="en-GB"/>
        </w:rPr>
      </w:pPr>
    </w:p>
    <w:p w14:paraId="2E2043CC" w14:textId="77777777" w:rsidR="00C57104" w:rsidRDefault="00C57104" w:rsidP="00283355">
      <w:pPr>
        <w:pStyle w:val="Default"/>
        <w:rPr>
          <w:sz w:val="20"/>
        </w:rPr>
      </w:pPr>
    </w:p>
    <w:p w14:paraId="0EF045C3" w14:textId="77777777" w:rsidR="00C57104" w:rsidRDefault="00C57104" w:rsidP="00283355">
      <w:pPr>
        <w:pStyle w:val="Default"/>
        <w:rPr>
          <w:sz w:val="20"/>
        </w:rPr>
      </w:pPr>
    </w:p>
    <w:p w14:paraId="32B10FAD" w14:textId="77777777" w:rsidR="00C57104" w:rsidRDefault="00C57104" w:rsidP="00283355">
      <w:pPr>
        <w:pStyle w:val="Default"/>
        <w:rPr>
          <w:sz w:val="20"/>
        </w:rPr>
      </w:pPr>
    </w:p>
    <w:p w14:paraId="26D5B77C" w14:textId="77777777" w:rsidR="00C57104" w:rsidRPr="002D2745" w:rsidRDefault="00C57104" w:rsidP="00283355">
      <w:pPr>
        <w:pStyle w:val="Default"/>
        <w:rPr>
          <w:sz w:val="20"/>
        </w:rPr>
      </w:pPr>
    </w:p>
    <w:p w14:paraId="52004357" w14:textId="77777777" w:rsidR="00283355" w:rsidRPr="00C57104" w:rsidRDefault="00283355" w:rsidP="00283355">
      <w:pPr>
        <w:pStyle w:val="Default"/>
        <w:rPr>
          <w:rFonts w:asciiTheme="minorHAnsi" w:eastAsia="SimSun" w:hAnsiTheme="minorHAnsi" w:cstheme="minorHAnsi"/>
          <w:color w:val="auto"/>
          <w:sz w:val="22"/>
          <w:szCs w:val="22"/>
        </w:rPr>
      </w:pPr>
      <w:r w:rsidRPr="00C57104">
        <w:rPr>
          <w:rFonts w:asciiTheme="minorHAnsi" w:eastAsia="SimSun" w:hAnsiTheme="minorHAnsi" w:cstheme="minorHAnsi"/>
          <w:color w:val="auto"/>
          <w:sz w:val="22"/>
          <w:szCs w:val="22"/>
        </w:rPr>
        <w:t xml:space="preserve">Medienkontakt: Frau Yacine Sar </w:t>
      </w:r>
    </w:p>
    <w:p w14:paraId="68DB04B2" w14:textId="0DF62820" w:rsidR="00C57104" w:rsidRDefault="00C57104" w:rsidP="00283355">
      <w:pPr>
        <w:pStyle w:val="Default"/>
        <w:rPr>
          <w:rFonts w:asciiTheme="minorHAnsi" w:eastAsia="SimSun" w:hAnsiTheme="minorHAnsi" w:cstheme="minorHAnsi"/>
          <w:color w:val="auto"/>
          <w:sz w:val="22"/>
          <w:szCs w:val="22"/>
          <w:lang w:val="en-GB"/>
        </w:rPr>
      </w:pPr>
      <w:hyperlink r:id="rId11" w:history="1">
        <w:r w:rsidRPr="00806CB2">
          <w:rPr>
            <w:rStyle w:val="Lienhypertexte"/>
            <w:rFonts w:asciiTheme="minorHAnsi" w:eastAsia="SimSun" w:hAnsiTheme="minorHAnsi" w:cstheme="minorHAnsi"/>
            <w:sz w:val="22"/>
            <w:szCs w:val="22"/>
          </w:rPr>
          <w:t>yacine@urwerk.com</w:t>
        </w:r>
      </w:hyperlink>
    </w:p>
    <w:p w14:paraId="5A3F4BF7" w14:textId="77777777" w:rsidR="00283355" w:rsidRPr="00C57104" w:rsidRDefault="00283355" w:rsidP="00283355">
      <w:pPr>
        <w:pStyle w:val="Default"/>
        <w:rPr>
          <w:rFonts w:asciiTheme="minorHAnsi" w:eastAsia="SimSun" w:hAnsiTheme="minorHAnsi" w:cstheme="minorHAnsi"/>
          <w:color w:val="auto"/>
          <w:sz w:val="22"/>
          <w:szCs w:val="22"/>
        </w:rPr>
      </w:pPr>
      <w:r w:rsidRPr="00C57104">
        <w:rPr>
          <w:rFonts w:asciiTheme="minorHAnsi" w:eastAsia="SimSun" w:hAnsiTheme="minorHAnsi" w:cstheme="minorHAnsi"/>
          <w:color w:val="auto"/>
          <w:sz w:val="22"/>
          <w:szCs w:val="22"/>
        </w:rPr>
        <w:t xml:space="preserve">+41 22 900 2027 </w:t>
      </w:r>
    </w:p>
    <w:p w14:paraId="49523658" w14:textId="6CC8A7D2" w:rsidR="00283355" w:rsidRPr="00C57104" w:rsidRDefault="00C57104" w:rsidP="00283355">
      <w:pPr>
        <w:pStyle w:val="Default"/>
        <w:rPr>
          <w:rFonts w:asciiTheme="minorHAnsi" w:eastAsia="SimSun" w:hAnsiTheme="minorHAnsi" w:cstheme="minorHAnsi"/>
          <w:color w:val="auto"/>
          <w:sz w:val="22"/>
          <w:szCs w:val="22"/>
        </w:rPr>
      </w:pPr>
      <w:hyperlink r:id="rId12" w:history="1">
        <w:r w:rsidRPr="00C57104">
          <w:rPr>
            <w:rStyle w:val="Lienhypertexte"/>
            <w:rFonts w:asciiTheme="minorHAnsi" w:eastAsia="SimSun" w:hAnsiTheme="minorHAnsi" w:cstheme="minorHAnsi"/>
            <w:sz w:val="22"/>
            <w:szCs w:val="22"/>
          </w:rPr>
          <w:t>www.urwerk.com/press</w:t>
        </w:r>
      </w:hyperlink>
    </w:p>
    <w:p w14:paraId="1B6DC26A" w14:textId="77777777" w:rsidR="00C57104" w:rsidRPr="00C57104" w:rsidRDefault="00C57104" w:rsidP="00283355">
      <w:pPr>
        <w:pStyle w:val="Default"/>
        <w:rPr>
          <w:rFonts w:asciiTheme="minorHAnsi" w:eastAsia="SimSun" w:hAnsiTheme="minorHAnsi" w:cstheme="minorHAnsi"/>
          <w:color w:val="auto"/>
          <w:sz w:val="22"/>
          <w:szCs w:val="22"/>
        </w:rPr>
      </w:pPr>
    </w:p>
    <w:sectPr w:rsidR="00C57104" w:rsidRPr="00C57104">
      <w:headerReference w:type="default" r:id="rId13"/>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4BBB2" w14:textId="77777777" w:rsidR="00D37B18" w:rsidRDefault="00D37B18">
      <w:r>
        <w:separator/>
      </w:r>
    </w:p>
  </w:endnote>
  <w:endnote w:type="continuationSeparator" w:id="0">
    <w:p w14:paraId="00254805" w14:textId="77777777" w:rsidR="00D37B18" w:rsidRDefault="00D3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26959" w14:textId="77777777" w:rsidR="00D37B18" w:rsidRDefault="00D37B18">
      <w:r>
        <w:separator/>
      </w:r>
    </w:p>
  </w:footnote>
  <w:footnote w:type="continuationSeparator" w:id="0">
    <w:p w14:paraId="3AD0254C" w14:textId="77777777" w:rsidR="00D37B18" w:rsidRDefault="00D37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5EA86" w14:textId="7AD63E99" w:rsidR="00484A66" w:rsidRDefault="00435C1F" w:rsidP="00C57104">
    <w:pPr>
      <w:pStyle w:val="En-tte"/>
      <w:jc w:val="right"/>
    </w:pPr>
    <w:r>
      <w:rPr>
        <w:noProof/>
        <w:lang w:val="fr-CH" w:eastAsia="fr-CH" w:bidi="ar-SA"/>
      </w:rPr>
      <w:drawing>
        <wp:inline distT="0" distB="0" distL="0" distR="0" wp14:anchorId="1A84C99A" wp14:editId="7336C5E6">
          <wp:extent cx="2520315" cy="683895"/>
          <wp:effectExtent l="0" t="0" r="0" b="1905"/>
          <wp:docPr id="1" name="Image 1" descr="C:\Users\YS\Pictures\logosDetaillants\_URWERK\URWERKrouge\logo-urwerk-Pos-Black-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logosDetaillants\_URWERK\URWERKrouge\logo-urwerk-Pos-Black-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6838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D14"/>
    <w:rsid w:val="00011047"/>
    <w:rsid w:val="000445AA"/>
    <w:rsid w:val="000C2716"/>
    <w:rsid w:val="000D7D14"/>
    <w:rsid w:val="00116563"/>
    <w:rsid w:val="001255B3"/>
    <w:rsid w:val="00143BEE"/>
    <w:rsid w:val="001446DB"/>
    <w:rsid w:val="001546BA"/>
    <w:rsid w:val="00195018"/>
    <w:rsid w:val="001A735A"/>
    <w:rsid w:val="001B56C8"/>
    <w:rsid w:val="001E5957"/>
    <w:rsid w:val="00283355"/>
    <w:rsid w:val="00294148"/>
    <w:rsid w:val="002D2745"/>
    <w:rsid w:val="002F0B8E"/>
    <w:rsid w:val="003879D3"/>
    <w:rsid w:val="00435C1F"/>
    <w:rsid w:val="00445E86"/>
    <w:rsid w:val="00484671"/>
    <w:rsid w:val="00484A66"/>
    <w:rsid w:val="004B1CE3"/>
    <w:rsid w:val="004F7B50"/>
    <w:rsid w:val="005325CD"/>
    <w:rsid w:val="00560698"/>
    <w:rsid w:val="006F440D"/>
    <w:rsid w:val="00724ED7"/>
    <w:rsid w:val="007F58EB"/>
    <w:rsid w:val="00820202"/>
    <w:rsid w:val="00843C38"/>
    <w:rsid w:val="00857294"/>
    <w:rsid w:val="0087555E"/>
    <w:rsid w:val="008A1ED1"/>
    <w:rsid w:val="008A6C48"/>
    <w:rsid w:val="008B74B7"/>
    <w:rsid w:val="00947623"/>
    <w:rsid w:val="0096021B"/>
    <w:rsid w:val="00964B15"/>
    <w:rsid w:val="009F1BAB"/>
    <w:rsid w:val="00A008DB"/>
    <w:rsid w:val="00A02265"/>
    <w:rsid w:val="00A542A3"/>
    <w:rsid w:val="00A56363"/>
    <w:rsid w:val="00A73EEE"/>
    <w:rsid w:val="00A84AF1"/>
    <w:rsid w:val="00AD75BA"/>
    <w:rsid w:val="00AE0FF0"/>
    <w:rsid w:val="00B07021"/>
    <w:rsid w:val="00B133AF"/>
    <w:rsid w:val="00B20F85"/>
    <w:rsid w:val="00B72748"/>
    <w:rsid w:val="00BD5723"/>
    <w:rsid w:val="00BE04E2"/>
    <w:rsid w:val="00BF3FAB"/>
    <w:rsid w:val="00C57104"/>
    <w:rsid w:val="00C947E9"/>
    <w:rsid w:val="00CA26A9"/>
    <w:rsid w:val="00CE57E8"/>
    <w:rsid w:val="00D37B18"/>
    <w:rsid w:val="00D820D6"/>
    <w:rsid w:val="00D86D6E"/>
    <w:rsid w:val="00DC1824"/>
    <w:rsid w:val="00DF1E3A"/>
    <w:rsid w:val="00E072D4"/>
    <w:rsid w:val="00ED5D4D"/>
    <w:rsid w:val="00EF5CA6"/>
    <w:rsid w:val="00F35088"/>
    <w:rsid w:val="00F35ED1"/>
    <w:rsid w:val="00F36501"/>
    <w:rsid w:val="00F51256"/>
    <w:rsid w:val="00F62BFA"/>
    <w:rsid w:val="00F74A2F"/>
    <w:rsid w:val="00F9156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76CCD41"/>
  <w15:chartTrackingRefBased/>
  <w15:docId w15:val="{86D999E5-74BD-47E8-AD9C-823CA8FC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Titre2">
    <w:name w:val="heading 2"/>
    <w:basedOn w:val="Titre1"/>
    <w:next w:val="Corpsdetexte"/>
    <w:qFormat/>
    <w:pPr>
      <w:numPr>
        <w:ilvl w:val="1"/>
        <w:numId w:val="1"/>
      </w:numPr>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2">
    <w:name w:val="Police par défaut2"/>
  </w:style>
  <w:style w:type="character" w:customStyle="1" w:styleId="Policepardfaut1">
    <w:name w:val="Police par défaut1"/>
  </w:style>
  <w:style w:type="character" w:styleId="Accentuation">
    <w:name w:val="Emphasis"/>
    <w:qFormat/>
    <w:rPr>
      <w:i/>
      <w:iCs/>
    </w:rPr>
  </w:style>
  <w:style w:type="character" w:styleId="lev">
    <w:name w:val="Strong"/>
    <w:qFormat/>
    <w:rPr>
      <w:b/>
      <w:bCs/>
    </w:rPr>
  </w:style>
  <w:style w:type="character" w:customStyle="1" w:styleId="En-tteCar">
    <w:name w:val="En-tête Car"/>
    <w:uiPriority w:val="99"/>
    <w:rPr>
      <w:rFonts w:eastAsia="SimSun" w:cs="Mangal"/>
      <w:kern w:val="1"/>
      <w:sz w:val="24"/>
      <w:szCs w:val="21"/>
      <w:lang w:val="de-CH" w:eastAsia="hi-IN" w:bidi="hi-IN"/>
    </w:rPr>
  </w:style>
  <w:style w:type="character" w:customStyle="1" w:styleId="PieddepageCar">
    <w:name w:val="Pied de page Car"/>
    <w:rPr>
      <w:rFonts w:eastAsia="SimSun" w:cs="Mangal"/>
      <w:kern w:val="1"/>
      <w:sz w:val="24"/>
      <w:szCs w:val="21"/>
      <w:lang w:val="de-CH" w:eastAsia="hi-IN" w:bidi="hi-IN"/>
    </w:rPr>
  </w:style>
  <w:style w:type="character" w:styleId="Lienhypertexte">
    <w:name w:val="Hyperlink"/>
    <w:rPr>
      <w:color w:val="0563C1"/>
      <w:u w:val="single"/>
    </w:rPr>
  </w:style>
  <w:style w:type="paragraph" w:customStyle="1" w:styleId="Titre3">
    <w:name w:val="Titre3"/>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3">
    <w:name w:val="Légende3"/>
    <w:basedOn w:val="Normal"/>
    <w:pPr>
      <w:suppressLineNumbers/>
      <w:spacing w:before="120" w:after="120"/>
    </w:pPr>
    <w:rPr>
      <w:rFonts w:cs="Lucida Sans"/>
      <w:i/>
      <w:iCs/>
    </w:rPr>
  </w:style>
  <w:style w:type="paragraph" w:customStyle="1" w:styleId="Index">
    <w:name w:val="Index"/>
    <w:basedOn w:val="Normal"/>
    <w:pPr>
      <w:suppressLineNumbers/>
    </w:p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customStyle="1" w:styleId="Titre20">
    <w:name w:val="Titre2"/>
    <w:basedOn w:val="Normal"/>
    <w:next w:val="Corpsdetexte"/>
    <w:pPr>
      <w:keepNext/>
      <w:spacing w:before="240" w:after="120"/>
    </w:pPr>
    <w:rPr>
      <w:rFonts w:ascii="Arial" w:eastAsia="Microsoft YaHei" w:hAnsi="Arial" w:cs="Lucida Sans"/>
      <w:sz w:val="28"/>
      <w:szCs w:val="28"/>
    </w:rPr>
  </w:style>
  <w:style w:type="paragraph" w:customStyle="1" w:styleId="Lgende2">
    <w:name w:val="Légende2"/>
    <w:basedOn w:val="Normal"/>
    <w:pPr>
      <w:suppressLineNumbers/>
      <w:spacing w:before="120" w:after="120"/>
    </w:pPr>
    <w:rPr>
      <w:rFonts w:cs="Lucida Sans"/>
      <w:i/>
      <w:iCs/>
    </w:rPr>
  </w:style>
  <w:style w:type="paragraph" w:customStyle="1" w:styleId="Lgende1">
    <w:name w:val="Légende1"/>
    <w:basedOn w:val="Normal"/>
    <w:pPr>
      <w:suppressLineNumbers/>
      <w:spacing w:before="120" w:after="120"/>
    </w:pPr>
    <w:rPr>
      <w:i/>
      <w:iC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Default">
    <w:name w:val="Default"/>
    <w:basedOn w:val="Normal"/>
    <w:pPr>
      <w:autoSpaceDE w:val="0"/>
    </w:pPr>
    <w:rPr>
      <w:rFonts w:ascii="Calibri" w:eastAsia="Calibri" w:hAnsi="Calibri" w:cs="Calibri"/>
      <w:color w:val="000000"/>
    </w:rPr>
  </w:style>
  <w:style w:type="paragraph" w:styleId="En-tte">
    <w:name w:val="header"/>
    <w:basedOn w:val="Normal"/>
    <w:uiPriority w:val="99"/>
    <w:pPr>
      <w:tabs>
        <w:tab w:val="center" w:pos="4536"/>
        <w:tab w:val="right" w:pos="9072"/>
      </w:tabs>
    </w:pPr>
    <w:rPr>
      <w:szCs w:val="21"/>
    </w:rPr>
  </w:style>
  <w:style w:type="paragraph" w:styleId="Pieddepage">
    <w:name w:val="footer"/>
    <w:basedOn w:val="Normal"/>
    <w:pPr>
      <w:tabs>
        <w:tab w:val="center" w:pos="4536"/>
        <w:tab w:val="right" w:pos="9072"/>
      </w:tabs>
    </w:pPr>
    <w:rPr>
      <w:szCs w:val="21"/>
    </w:rPr>
  </w:style>
  <w:style w:type="paragraph" w:styleId="PrformatHTML">
    <w:name w:val="HTML Preformatted"/>
    <w:basedOn w:val="Normal"/>
    <w:link w:val="PrformatHTMLCar"/>
    <w:uiPriority w:val="99"/>
    <w:semiHidden/>
    <w:unhideWhenUsed/>
    <w:rsid w:val="00143B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fr-CH" w:bidi="ar-SA"/>
    </w:rPr>
  </w:style>
  <w:style w:type="character" w:customStyle="1" w:styleId="PrformatHTMLCar">
    <w:name w:val="Préformaté HTML Car"/>
    <w:basedOn w:val="Policepardfaut"/>
    <w:link w:val="PrformatHTML"/>
    <w:uiPriority w:val="99"/>
    <w:semiHidden/>
    <w:rsid w:val="00143BEE"/>
    <w:rPr>
      <w:rFonts w:ascii="Courier New" w:hAnsi="Courier New" w:cs="Courier New"/>
    </w:rPr>
  </w:style>
  <w:style w:type="character" w:customStyle="1" w:styleId="y2iqfc">
    <w:name w:val="y2iqfc"/>
    <w:basedOn w:val="Policepardfaut"/>
    <w:rsid w:val="00143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75400">
      <w:bodyDiv w:val="1"/>
      <w:marLeft w:val="0"/>
      <w:marRight w:val="0"/>
      <w:marTop w:val="0"/>
      <w:marBottom w:val="0"/>
      <w:divBdr>
        <w:top w:val="none" w:sz="0" w:space="0" w:color="auto"/>
        <w:left w:val="none" w:sz="0" w:space="0" w:color="auto"/>
        <w:bottom w:val="none" w:sz="0" w:space="0" w:color="auto"/>
        <w:right w:val="none" w:sz="0" w:space="0" w:color="auto"/>
      </w:divBdr>
      <w:divsChild>
        <w:div w:id="2118937851">
          <w:marLeft w:val="0"/>
          <w:marRight w:val="0"/>
          <w:marTop w:val="0"/>
          <w:marBottom w:val="0"/>
          <w:divBdr>
            <w:top w:val="none" w:sz="0" w:space="0" w:color="auto"/>
            <w:left w:val="none" w:sz="0" w:space="0" w:color="auto"/>
            <w:bottom w:val="none" w:sz="0" w:space="0" w:color="auto"/>
            <w:right w:val="none" w:sz="0" w:space="0" w:color="auto"/>
          </w:divBdr>
        </w:div>
        <w:div w:id="271473060">
          <w:marLeft w:val="0"/>
          <w:marRight w:val="0"/>
          <w:marTop w:val="0"/>
          <w:marBottom w:val="0"/>
          <w:divBdr>
            <w:top w:val="none" w:sz="0" w:space="0" w:color="auto"/>
            <w:left w:val="none" w:sz="0" w:space="0" w:color="auto"/>
            <w:bottom w:val="none" w:sz="0" w:space="0" w:color="auto"/>
            <w:right w:val="none" w:sz="0" w:space="0" w:color="auto"/>
          </w:divBdr>
        </w:div>
        <w:div w:id="2142770148">
          <w:marLeft w:val="0"/>
          <w:marRight w:val="0"/>
          <w:marTop w:val="0"/>
          <w:marBottom w:val="0"/>
          <w:divBdr>
            <w:top w:val="none" w:sz="0" w:space="0" w:color="auto"/>
            <w:left w:val="none" w:sz="0" w:space="0" w:color="auto"/>
            <w:bottom w:val="none" w:sz="0" w:space="0" w:color="auto"/>
            <w:right w:val="none" w:sz="0" w:space="0" w:color="auto"/>
          </w:divBdr>
        </w:div>
        <w:div w:id="717512514">
          <w:marLeft w:val="0"/>
          <w:marRight w:val="0"/>
          <w:marTop w:val="0"/>
          <w:marBottom w:val="0"/>
          <w:divBdr>
            <w:top w:val="none" w:sz="0" w:space="0" w:color="auto"/>
            <w:left w:val="none" w:sz="0" w:space="0" w:color="auto"/>
            <w:bottom w:val="none" w:sz="0" w:space="0" w:color="auto"/>
            <w:right w:val="none" w:sz="0" w:space="0" w:color="auto"/>
          </w:divBdr>
        </w:div>
        <w:div w:id="67120132">
          <w:marLeft w:val="0"/>
          <w:marRight w:val="0"/>
          <w:marTop w:val="0"/>
          <w:marBottom w:val="0"/>
          <w:divBdr>
            <w:top w:val="none" w:sz="0" w:space="0" w:color="auto"/>
            <w:left w:val="none" w:sz="0" w:space="0" w:color="auto"/>
            <w:bottom w:val="none" w:sz="0" w:space="0" w:color="auto"/>
            <w:right w:val="none" w:sz="0" w:space="0" w:color="auto"/>
          </w:divBdr>
        </w:div>
        <w:div w:id="609163809">
          <w:marLeft w:val="0"/>
          <w:marRight w:val="0"/>
          <w:marTop w:val="0"/>
          <w:marBottom w:val="0"/>
          <w:divBdr>
            <w:top w:val="none" w:sz="0" w:space="0" w:color="auto"/>
            <w:left w:val="none" w:sz="0" w:space="0" w:color="auto"/>
            <w:bottom w:val="none" w:sz="0" w:space="0" w:color="auto"/>
            <w:right w:val="none" w:sz="0" w:space="0" w:color="auto"/>
          </w:divBdr>
        </w:div>
        <w:div w:id="2133475709">
          <w:marLeft w:val="0"/>
          <w:marRight w:val="0"/>
          <w:marTop w:val="0"/>
          <w:marBottom w:val="0"/>
          <w:divBdr>
            <w:top w:val="none" w:sz="0" w:space="0" w:color="auto"/>
            <w:left w:val="none" w:sz="0" w:space="0" w:color="auto"/>
            <w:bottom w:val="none" w:sz="0" w:space="0" w:color="auto"/>
            <w:right w:val="none" w:sz="0" w:space="0" w:color="auto"/>
          </w:divBdr>
        </w:div>
        <w:div w:id="17052325">
          <w:marLeft w:val="0"/>
          <w:marRight w:val="0"/>
          <w:marTop w:val="0"/>
          <w:marBottom w:val="0"/>
          <w:divBdr>
            <w:top w:val="none" w:sz="0" w:space="0" w:color="auto"/>
            <w:left w:val="none" w:sz="0" w:space="0" w:color="auto"/>
            <w:bottom w:val="none" w:sz="0" w:space="0" w:color="auto"/>
            <w:right w:val="none" w:sz="0" w:space="0" w:color="auto"/>
          </w:divBdr>
        </w:div>
        <w:div w:id="2077849238">
          <w:marLeft w:val="0"/>
          <w:marRight w:val="0"/>
          <w:marTop w:val="0"/>
          <w:marBottom w:val="0"/>
          <w:divBdr>
            <w:top w:val="none" w:sz="0" w:space="0" w:color="auto"/>
            <w:left w:val="none" w:sz="0" w:space="0" w:color="auto"/>
            <w:bottom w:val="none" w:sz="0" w:space="0" w:color="auto"/>
            <w:right w:val="none" w:sz="0" w:space="0" w:color="auto"/>
          </w:divBdr>
        </w:div>
        <w:div w:id="1969161898">
          <w:marLeft w:val="0"/>
          <w:marRight w:val="0"/>
          <w:marTop w:val="0"/>
          <w:marBottom w:val="0"/>
          <w:divBdr>
            <w:top w:val="none" w:sz="0" w:space="0" w:color="auto"/>
            <w:left w:val="none" w:sz="0" w:space="0" w:color="auto"/>
            <w:bottom w:val="none" w:sz="0" w:space="0" w:color="auto"/>
            <w:right w:val="none" w:sz="0" w:space="0" w:color="auto"/>
          </w:divBdr>
        </w:div>
      </w:divsChild>
    </w:div>
    <w:div w:id="1518080645">
      <w:bodyDiv w:val="1"/>
      <w:marLeft w:val="0"/>
      <w:marRight w:val="0"/>
      <w:marTop w:val="0"/>
      <w:marBottom w:val="0"/>
      <w:divBdr>
        <w:top w:val="none" w:sz="0" w:space="0" w:color="auto"/>
        <w:left w:val="none" w:sz="0" w:space="0" w:color="auto"/>
        <w:bottom w:val="none" w:sz="0" w:space="0" w:color="auto"/>
        <w:right w:val="none" w:sz="0" w:space="0" w:color="auto"/>
      </w:divBdr>
      <w:divsChild>
        <w:div w:id="1564758069">
          <w:marLeft w:val="0"/>
          <w:marRight w:val="0"/>
          <w:marTop w:val="0"/>
          <w:marBottom w:val="0"/>
          <w:divBdr>
            <w:top w:val="none" w:sz="0" w:space="0" w:color="auto"/>
            <w:left w:val="none" w:sz="0" w:space="0" w:color="auto"/>
            <w:bottom w:val="none" w:sz="0" w:space="0" w:color="auto"/>
            <w:right w:val="none" w:sz="0" w:space="0" w:color="auto"/>
          </w:divBdr>
        </w:div>
        <w:div w:id="724525980">
          <w:marLeft w:val="0"/>
          <w:marRight w:val="0"/>
          <w:marTop w:val="0"/>
          <w:marBottom w:val="0"/>
          <w:divBdr>
            <w:top w:val="none" w:sz="0" w:space="0" w:color="auto"/>
            <w:left w:val="none" w:sz="0" w:space="0" w:color="auto"/>
            <w:bottom w:val="none" w:sz="0" w:space="0" w:color="auto"/>
            <w:right w:val="none" w:sz="0" w:space="0" w:color="auto"/>
          </w:divBdr>
        </w:div>
        <w:div w:id="1956979592">
          <w:marLeft w:val="0"/>
          <w:marRight w:val="0"/>
          <w:marTop w:val="0"/>
          <w:marBottom w:val="0"/>
          <w:divBdr>
            <w:top w:val="none" w:sz="0" w:space="0" w:color="auto"/>
            <w:left w:val="none" w:sz="0" w:space="0" w:color="auto"/>
            <w:bottom w:val="none" w:sz="0" w:space="0" w:color="auto"/>
            <w:right w:val="none" w:sz="0" w:space="0" w:color="auto"/>
          </w:divBdr>
        </w:div>
        <w:div w:id="467089578">
          <w:marLeft w:val="0"/>
          <w:marRight w:val="0"/>
          <w:marTop w:val="0"/>
          <w:marBottom w:val="0"/>
          <w:divBdr>
            <w:top w:val="none" w:sz="0" w:space="0" w:color="auto"/>
            <w:left w:val="none" w:sz="0" w:space="0" w:color="auto"/>
            <w:bottom w:val="none" w:sz="0" w:space="0" w:color="auto"/>
            <w:right w:val="none" w:sz="0" w:space="0" w:color="auto"/>
          </w:divBdr>
        </w:div>
        <w:div w:id="1483042349">
          <w:marLeft w:val="0"/>
          <w:marRight w:val="0"/>
          <w:marTop w:val="0"/>
          <w:marBottom w:val="0"/>
          <w:divBdr>
            <w:top w:val="none" w:sz="0" w:space="0" w:color="auto"/>
            <w:left w:val="none" w:sz="0" w:space="0" w:color="auto"/>
            <w:bottom w:val="none" w:sz="0" w:space="0" w:color="auto"/>
            <w:right w:val="none" w:sz="0" w:space="0" w:color="auto"/>
          </w:divBdr>
        </w:div>
        <w:div w:id="1573586165">
          <w:marLeft w:val="0"/>
          <w:marRight w:val="0"/>
          <w:marTop w:val="0"/>
          <w:marBottom w:val="0"/>
          <w:divBdr>
            <w:top w:val="none" w:sz="0" w:space="0" w:color="auto"/>
            <w:left w:val="none" w:sz="0" w:space="0" w:color="auto"/>
            <w:bottom w:val="none" w:sz="0" w:space="0" w:color="auto"/>
            <w:right w:val="none" w:sz="0" w:space="0" w:color="auto"/>
          </w:divBdr>
        </w:div>
        <w:div w:id="1129398834">
          <w:marLeft w:val="0"/>
          <w:marRight w:val="0"/>
          <w:marTop w:val="0"/>
          <w:marBottom w:val="0"/>
          <w:divBdr>
            <w:top w:val="none" w:sz="0" w:space="0" w:color="auto"/>
            <w:left w:val="none" w:sz="0" w:space="0" w:color="auto"/>
            <w:bottom w:val="none" w:sz="0" w:space="0" w:color="auto"/>
            <w:right w:val="none" w:sz="0" w:space="0" w:color="auto"/>
          </w:divBdr>
        </w:div>
        <w:div w:id="96291137">
          <w:marLeft w:val="0"/>
          <w:marRight w:val="0"/>
          <w:marTop w:val="0"/>
          <w:marBottom w:val="0"/>
          <w:divBdr>
            <w:top w:val="none" w:sz="0" w:space="0" w:color="auto"/>
            <w:left w:val="none" w:sz="0" w:space="0" w:color="auto"/>
            <w:bottom w:val="none" w:sz="0" w:space="0" w:color="auto"/>
            <w:right w:val="none" w:sz="0" w:space="0" w:color="auto"/>
          </w:divBdr>
        </w:div>
        <w:div w:id="1376655356">
          <w:marLeft w:val="0"/>
          <w:marRight w:val="0"/>
          <w:marTop w:val="0"/>
          <w:marBottom w:val="0"/>
          <w:divBdr>
            <w:top w:val="none" w:sz="0" w:space="0" w:color="auto"/>
            <w:left w:val="none" w:sz="0" w:space="0" w:color="auto"/>
            <w:bottom w:val="none" w:sz="0" w:space="0" w:color="auto"/>
            <w:right w:val="none" w:sz="0" w:space="0" w:color="auto"/>
          </w:divBdr>
        </w:div>
        <w:div w:id="794522654">
          <w:marLeft w:val="0"/>
          <w:marRight w:val="0"/>
          <w:marTop w:val="0"/>
          <w:marBottom w:val="0"/>
          <w:divBdr>
            <w:top w:val="none" w:sz="0" w:space="0" w:color="auto"/>
            <w:left w:val="none" w:sz="0" w:space="0" w:color="auto"/>
            <w:bottom w:val="none" w:sz="0" w:space="0" w:color="auto"/>
            <w:right w:val="none" w:sz="0" w:space="0" w:color="auto"/>
          </w:divBdr>
        </w:div>
        <w:div w:id="1021662862">
          <w:marLeft w:val="0"/>
          <w:marRight w:val="0"/>
          <w:marTop w:val="0"/>
          <w:marBottom w:val="0"/>
          <w:divBdr>
            <w:top w:val="none" w:sz="0" w:space="0" w:color="auto"/>
            <w:left w:val="none" w:sz="0" w:space="0" w:color="auto"/>
            <w:bottom w:val="none" w:sz="0" w:space="0" w:color="auto"/>
            <w:right w:val="none" w:sz="0" w:space="0" w:color="auto"/>
          </w:divBdr>
        </w:div>
        <w:div w:id="800658865">
          <w:marLeft w:val="0"/>
          <w:marRight w:val="0"/>
          <w:marTop w:val="0"/>
          <w:marBottom w:val="0"/>
          <w:divBdr>
            <w:top w:val="none" w:sz="0" w:space="0" w:color="auto"/>
            <w:left w:val="none" w:sz="0" w:space="0" w:color="auto"/>
            <w:bottom w:val="none" w:sz="0" w:space="0" w:color="auto"/>
            <w:right w:val="none" w:sz="0" w:space="0" w:color="auto"/>
          </w:divBdr>
        </w:div>
        <w:div w:id="698044472">
          <w:marLeft w:val="0"/>
          <w:marRight w:val="0"/>
          <w:marTop w:val="0"/>
          <w:marBottom w:val="0"/>
          <w:divBdr>
            <w:top w:val="none" w:sz="0" w:space="0" w:color="auto"/>
            <w:left w:val="none" w:sz="0" w:space="0" w:color="auto"/>
            <w:bottom w:val="none" w:sz="0" w:space="0" w:color="auto"/>
            <w:right w:val="none" w:sz="0" w:space="0" w:color="auto"/>
          </w:divBdr>
        </w:div>
        <w:div w:id="377097345">
          <w:marLeft w:val="0"/>
          <w:marRight w:val="0"/>
          <w:marTop w:val="0"/>
          <w:marBottom w:val="0"/>
          <w:divBdr>
            <w:top w:val="none" w:sz="0" w:space="0" w:color="auto"/>
            <w:left w:val="none" w:sz="0" w:space="0" w:color="auto"/>
            <w:bottom w:val="none" w:sz="0" w:space="0" w:color="auto"/>
            <w:right w:val="none" w:sz="0" w:space="0" w:color="auto"/>
          </w:divBdr>
        </w:div>
        <w:div w:id="995455937">
          <w:marLeft w:val="0"/>
          <w:marRight w:val="0"/>
          <w:marTop w:val="0"/>
          <w:marBottom w:val="0"/>
          <w:divBdr>
            <w:top w:val="none" w:sz="0" w:space="0" w:color="auto"/>
            <w:left w:val="none" w:sz="0" w:space="0" w:color="auto"/>
            <w:bottom w:val="none" w:sz="0" w:space="0" w:color="auto"/>
            <w:right w:val="none" w:sz="0" w:space="0" w:color="auto"/>
          </w:divBdr>
        </w:div>
      </w:divsChild>
    </w:div>
    <w:div w:id="2008362487">
      <w:bodyDiv w:val="1"/>
      <w:marLeft w:val="0"/>
      <w:marRight w:val="0"/>
      <w:marTop w:val="0"/>
      <w:marBottom w:val="0"/>
      <w:divBdr>
        <w:top w:val="none" w:sz="0" w:space="0" w:color="auto"/>
        <w:left w:val="none" w:sz="0" w:space="0" w:color="auto"/>
        <w:bottom w:val="none" w:sz="0" w:space="0" w:color="auto"/>
        <w:right w:val="none" w:sz="0" w:space="0" w:color="auto"/>
      </w:divBdr>
      <w:divsChild>
        <w:div w:id="26260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werk.com/pres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cine@urwer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49E6E-A43C-4860-9A22-16C69C7D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1298</Words>
  <Characters>7141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Yacine Sar</cp:lastModifiedBy>
  <cp:revision>2</cp:revision>
  <cp:lastPrinted>2021-05-28T09:08:00Z</cp:lastPrinted>
  <dcterms:created xsi:type="dcterms:W3CDTF">2021-06-21T12:44:00Z</dcterms:created>
  <dcterms:modified xsi:type="dcterms:W3CDTF">2021-06-21T12:44:00Z</dcterms:modified>
</cp:coreProperties>
</file>